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35" w:rsidRPr="005636E2" w:rsidRDefault="00472B35" w:rsidP="00472B35">
      <w:pPr>
        <w:widowControl/>
        <w:tabs>
          <w:tab w:val="right" w:pos="9360"/>
        </w:tabs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  <w:r w:rsidR="00682AEF">
        <w:rPr>
          <w:rFonts w:ascii="Times New Roman" w:hAnsi="Times New Roman"/>
          <w:b/>
          <w:bCs/>
        </w:rPr>
        <w:t>Russell Stanaland</w:t>
      </w:r>
    </w:p>
    <w:p w:rsidR="00472B35" w:rsidRPr="005636E2" w:rsidRDefault="00472B35" w:rsidP="00472B35">
      <w:pPr>
        <w:widowControl/>
        <w:tabs>
          <w:tab w:val="right" w:pos="936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  <w:r w:rsidR="0042538D">
        <w:rPr>
          <w:rFonts w:ascii="Times New Roman" w:hAnsi="Times New Roman"/>
          <w:b/>
          <w:bCs/>
        </w:rPr>
        <w:t>Fall</w:t>
      </w:r>
      <w:r w:rsidR="00682AEF">
        <w:rPr>
          <w:rFonts w:ascii="Times New Roman" w:hAnsi="Times New Roman"/>
          <w:b/>
          <w:bCs/>
        </w:rPr>
        <w:t xml:space="preserve"> 2015</w:t>
      </w:r>
    </w:p>
    <w:p w:rsidR="00472B35" w:rsidRPr="005636E2" w:rsidRDefault="00472B35" w:rsidP="00472B35">
      <w:pPr>
        <w:widowControl/>
        <w:tabs>
          <w:tab w:val="right" w:pos="936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</w:p>
    <w:p w:rsidR="00472B35" w:rsidRPr="005636E2" w:rsidRDefault="00472B35" w:rsidP="00472B35">
      <w:pPr>
        <w:widowControl/>
        <w:tabs>
          <w:tab w:val="right" w:pos="9360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  <w:r w:rsidRPr="005636E2">
        <w:rPr>
          <w:rFonts w:ascii="Times New Roman" w:hAnsi="Times New Roman"/>
          <w:b/>
          <w:bCs/>
        </w:rPr>
        <w:t xml:space="preserve">(415) </w:t>
      </w:r>
      <w:r w:rsidR="00682AEF">
        <w:rPr>
          <w:rFonts w:ascii="Times New Roman" w:hAnsi="Times New Roman"/>
          <w:b/>
          <w:bCs/>
        </w:rPr>
        <w:t>781-4000</w:t>
      </w:r>
    </w:p>
    <w:p w:rsidR="00472B35" w:rsidRPr="005636E2" w:rsidRDefault="00472B35" w:rsidP="00472B35">
      <w:pPr>
        <w:widowControl/>
        <w:tabs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</w:t>
      </w:r>
      <w:r w:rsidR="00682AEF">
        <w:rPr>
          <w:rFonts w:ascii="Times New Roman" w:hAnsi="Times New Roman"/>
          <w:b/>
          <w:bCs/>
        </w:rPr>
        <w:t>russ@sfcpalaw.com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</w:p>
    <w:p w:rsid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FEDERAL TAXATION OF PROPERTY DISPOSITIONS</w:t>
      </w:r>
    </w:p>
    <w:p w:rsidR="00A922A7" w:rsidRPr="005636E2" w:rsidRDefault="00A922A7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</w:p>
    <w:p w:rsid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  <w:r w:rsidRPr="005636E2">
        <w:rPr>
          <w:rFonts w:ascii="Times New Roman" w:hAnsi="Times New Roman"/>
          <w:b/>
          <w:bCs/>
        </w:rPr>
        <w:tab/>
        <w:t>Syllabus</w:t>
      </w:r>
    </w:p>
    <w:p w:rsid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</w:p>
    <w:p w:rsid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Cs/>
        </w:rPr>
      </w:pPr>
      <w:r w:rsidRPr="00C202B6">
        <w:rPr>
          <w:rFonts w:ascii="Times New Roman" w:hAnsi="Times New Roman"/>
          <w:b/>
          <w:bCs/>
        </w:rPr>
        <w:t>COURSE DESCRIPTION:</w:t>
      </w:r>
      <w:r w:rsidRPr="00C202B6">
        <w:rPr>
          <w:rFonts w:ascii="Times New Roman" w:hAnsi="Times New Roman"/>
          <w:bCs/>
        </w:rPr>
        <w:t xml:space="preserve">  </w:t>
      </w:r>
    </w:p>
    <w:p w:rsid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Cs/>
        </w:rPr>
      </w:pPr>
    </w:p>
    <w:p w:rsidR="00472B35" w:rsidRPr="00472B35" w:rsidRDefault="00472B35" w:rsidP="00472B3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472B35">
        <w:rPr>
          <w:rFonts w:ascii="Times New Roman" w:hAnsi="Times New Roman"/>
          <w:bCs/>
        </w:rPr>
        <w:t xml:space="preserve"> Federal Taxation of Property Dispositions is a course which </w:t>
      </w:r>
      <w:r>
        <w:rPr>
          <w:rFonts w:ascii="Times New Roman" w:hAnsi="Times New Roman"/>
          <w:bCs/>
        </w:rPr>
        <w:t xml:space="preserve">examines </w:t>
      </w:r>
      <w:r w:rsidRPr="00472B35">
        <w:rPr>
          <w:rFonts w:ascii="Times New Roman" w:hAnsi="Times New Roman"/>
        </w:rPr>
        <w:t xml:space="preserve">the concepts and principles governing the federal income taxation of property dispositions, including: amount realized and basis, the treatment of liabilities, characterization of gains and losses, loss limitations, and nonrecognition transactions.  </w:t>
      </w: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  <w:r w:rsidRPr="005636E2">
        <w:rPr>
          <w:rFonts w:ascii="Times New Roman" w:hAnsi="Times New Roman"/>
          <w:b/>
          <w:bCs/>
        </w:rPr>
        <w:t>REQUIRED COURSE MATERIALS: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References to “FLLS” </w:t>
      </w:r>
      <w:r w:rsidRPr="005636E2">
        <w:rPr>
          <w:rFonts w:ascii="Times New Roman" w:hAnsi="Times New Roman"/>
        </w:rPr>
        <w:t xml:space="preserve">are to </w:t>
      </w:r>
      <w:r>
        <w:rPr>
          <w:rFonts w:ascii="Times New Roman" w:hAnsi="Times New Roman"/>
        </w:rPr>
        <w:t>Freeland, Lathrope, Lind &amp; Stephens, Fundamentals of</w:t>
      </w: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Federal Income Taxation </w:t>
      </w:r>
      <w:r w:rsidRPr="005636E2">
        <w:rPr>
          <w:rFonts w:ascii="Times New Roman" w:hAnsi="Times New Roman"/>
        </w:rPr>
        <w:t>(</w:t>
      </w:r>
      <w:r>
        <w:rPr>
          <w:rFonts w:ascii="Times New Roman" w:hAnsi="Times New Roman"/>
        </w:rPr>
        <w:t>17</w:t>
      </w:r>
      <w:r w:rsidRPr="005636E2">
        <w:rPr>
          <w:rFonts w:ascii="Times New Roman" w:hAnsi="Times New Roman"/>
        </w:rPr>
        <w:t>th ed., 201</w:t>
      </w:r>
      <w:r>
        <w:rPr>
          <w:rFonts w:ascii="Times New Roman" w:hAnsi="Times New Roman"/>
        </w:rPr>
        <w:t>3</w:t>
      </w:r>
      <w:r w:rsidRPr="005636E2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 Supplementary reading items are referred to by their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item number.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636E2">
        <w:rPr>
          <w:rFonts w:ascii="Times New Roman" w:hAnsi="Times New Roman"/>
        </w:rPr>
        <w:t>Internal Revenue Code &amp; Regulations.  Sections of the Internal</w:t>
      </w:r>
      <w:r>
        <w:rPr>
          <w:rFonts w:ascii="Times New Roman" w:hAnsi="Times New Roman"/>
        </w:rPr>
        <w:t xml:space="preserve"> </w:t>
      </w:r>
      <w:r w:rsidRPr="005636E2">
        <w:rPr>
          <w:rFonts w:ascii="Times New Roman" w:hAnsi="Times New Roman"/>
        </w:rPr>
        <w:t>Revenue Code and regulations should be reviewed as they are</w:t>
      </w:r>
      <w:r>
        <w:rPr>
          <w:rFonts w:ascii="Times New Roman" w:hAnsi="Times New Roman"/>
        </w:rPr>
        <w:t xml:space="preserve"> </w:t>
      </w:r>
      <w:r w:rsidR="00B1765C">
        <w:rPr>
          <w:rFonts w:ascii="Times New Roman" w:hAnsi="Times New Roman"/>
        </w:rPr>
        <w:t xml:space="preserve">assigned in the syllabus and </w:t>
      </w:r>
      <w:r w:rsidRPr="005636E2">
        <w:rPr>
          <w:rFonts w:ascii="Times New Roman" w:hAnsi="Times New Roman"/>
        </w:rPr>
        <w:t>discussed in the Text.</w:t>
      </w:r>
      <w:r>
        <w:rPr>
          <w:rFonts w:ascii="Times New Roman" w:hAnsi="Times New Roman"/>
        </w:rPr>
        <w:t xml:space="preserve">  The Code and regulations may be accessed online </w:t>
      </w:r>
      <w:r w:rsidRPr="000A15C9">
        <w:rPr>
          <w:rFonts w:ascii="Times New Roman" w:hAnsi="Times New Roman"/>
        </w:rPr>
        <w:t xml:space="preserve">at </w:t>
      </w:r>
      <w:hyperlink r:id="rId7" w:history="1">
        <w:r w:rsidRPr="000A15C9">
          <w:rPr>
            <w:rStyle w:val="Hyperlink"/>
            <w:rFonts w:ascii="Times New Roman" w:hAnsi="Times New Roman"/>
            <w:color w:val="auto"/>
          </w:rPr>
          <w:t>http://taxanalysts.com</w:t>
        </w:r>
      </w:hyperlink>
      <w:r>
        <w:rPr>
          <w:rFonts w:ascii="Times New Roman" w:hAnsi="Times New Roman"/>
        </w:rPr>
        <w:t xml:space="preserve">.  </w:t>
      </w:r>
      <w:r w:rsidRPr="00C202B6">
        <w:rPr>
          <w:rFonts w:ascii="Times New Roman" w:hAnsi="Times New Roman"/>
        </w:rPr>
        <w:t>The username is 81100 and the password is dltax2014.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  <w:r w:rsidRPr="005636E2">
        <w:rPr>
          <w:rFonts w:ascii="Times New Roman" w:hAnsi="Times New Roman"/>
          <w:b/>
          <w:bCs/>
        </w:rPr>
        <w:t>EXAMINATION AND GRADING: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  <w:bCs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Times New Roman" w:hAnsi="Times New Roman"/>
        </w:rPr>
      </w:pPr>
      <w:r w:rsidRPr="005636E2">
        <w:rPr>
          <w:rFonts w:ascii="Times New Roman" w:hAnsi="Times New Roman"/>
        </w:rPr>
        <w:t xml:space="preserve">Your grade will be based on an anonymously graded examination that will be </w:t>
      </w:r>
      <w:r>
        <w:rPr>
          <w:rFonts w:ascii="Times New Roman" w:hAnsi="Times New Roman"/>
        </w:rPr>
        <w:t xml:space="preserve">between </w:t>
      </w:r>
      <w:r w:rsidRPr="005636E2">
        <w:rPr>
          <w:rFonts w:ascii="Times New Roman" w:hAnsi="Times New Roman"/>
        </w:rPr>
        <w:t>two and three hours long.  For the exam, you will be allowed to use the course materials and anything prepared by you (including class notes).  A simple calculator may be used.  I reserve the right to raise or lower your grade by one grade (e.g., from a B to a B+ or B-) for class participation and attendance.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5636E2">
        <w:rPr>
          <w:rFonts w:ascii="Times New Roman" w:hAnsi="Times New Roman"/>
          <w:b/>
        </w:rPr>
        <w:t>OFFICE:</w:t>
      </w:r>
    </w:p>
    <w:p w:rsidR="00472B35" w:rsidRPr="005636E2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 w:rsidRPr="005636E2">
        <w:rPr>
          <w:rFonts w:ascii="Times New Roman" w:hAnsi="Times New Roman"/>
          <w:b/>
        </w:rPr>
        <w:tab/>
      </w:r>
      <w:r w:rsidR="00682AEF">
        <w:rPr>
          <w:rFonts w:ascii="Times New Roman" w:hAnsi="Times New Roman"/>
        </w:rPr>
        <w:t>My office is at 180 Montgomery, Suite 1850</w:t>
      </w:r>
      <w:r w:rsidR="00F72AF8">
        <w:rPr>
          <w:rFonts w:ascii="Times New Roman" w:hAnsi="Times New Roman"/>
        </w:rPr>
        <w:t>.</w:t>
      </w:r>
      <w:r w:rsidR="00682AEF">
        <w:rPr>
          <w:rFonts w:ascii="Times New Roman" w:hAnsi="Times New Roman"/>
        </w:rPr>
        <w:t xml:space="preserve">  I can also be available for questions before and after class.</w:t>
      </w: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 w:rsidRPr="00066EF5">
        <w:rPr>
          <w:rFonts w:ascii="Times New Roman" w:hAnsi="Times New Roman"/>
          <w:b/>
        </w:rPr>
        <w:t>FIRST ASSIGNMENT:</w:t>
      </w:r>
      <w:r>
        <w:rPr>
          <w:rFonts w:ascii="Times New Roman" w:hAnsi="Times New Roman"/>
        </w:rPr>
        <w:t xml:space="preserve">  </w:t>
      </w: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472B35" w:rsidRDefault="00472B35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For the first class, prepare</w:t>
      </w:r>
      <w:r w:rsidR="00F72AF8">
        <w:rPr>
          <w:rFonts w:ascii="Times New Roman" w:hAnsi="Times New Roman"/>
        </w:rPr>
        <w:t xml:space="preserve"> </w:t>
      </w:r>
      <w:r w:rsidR="000F2A16">
        <w:rPr>
          <w:rFonts w:ascii="Times New Roman" w:hAnsi="Times New Roman"/>
        </w:rPr>
        <w:t>the material under I.A. &amp; B. (do not read Item 5)</w:t>
      </w:r>
      <w:r>
        <w:rPr>
          <w:rFonts w:ascii="Times New Roman" w:hAnsi="Times New Roman"/>
        </w:rPr>
        <w:t>.</w:t>
      </w:r>
    </w:p>
    <w:p w:rsidR="00F72AF8" w:rsidRDefault="00F72AF8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F72AF8" w:rsidRDefault="00F72AF8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F72AF8" w:rsidRDefault="00F72AF8" w:rsidP="00472B3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F72AF8" w:rsidRDefault="00ED6D0D" w:rsidP="00F72AF8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</w:t>
      </w:r>
      <w:r w:rsidR="00F72AF8" w:rsidRPr="00F72AF8">
        <w:rPr>
          <w:rFonts w:ascii="Times New Roman" w:hAnsi="Times New Roman"/>
          <w:b/>
        </w:rPr>
        <w:t>Code’s Structure for Taxing Dispositions of Property</w:t>
      </w:r>
    </w:p>
    <w:p w:rsidR="00F72AF8" w:rsidRDefault="00F72AF8" w:rsidP="00F72A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</w:p>
    <w:p w:rsidR="00ED6D0D" w:rsidRPr="004171F1" w:rsidRDefault="00ED6D0D" w:rsidP="00ED6D0D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4171F1">
        <w:rPr>
          <w:rFonts w:ascii="Times New Roman" w:hAnsi="Times New Roman"/>
          <w:b/>
        </w:rPr>
        <w:t>Introduction</w:t>
      </w:r>
    </w:p>
    <w:p w:rsidR="00F72AF8" w:rsidRDefault="00F72AF8" w:rsidP="00050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 w:rsidRPr="000507F3">
        <w:rPr>
          <w:rFonts w:ascii="Times New Roman" w:hAnsi="Times New Roman"/>
        </w:rPr>
        <w:t>Code §§ 61(a)(3); 1001(a), (b) first sentence, (c);</w:t>
      </w:r>
      <w:r w:rsidR="00AF421F">
        <w:rPr>
          <w:rFonts w:ascii="Times New Roman" w:hAnsi="Times New Roman"/>
        </w:rPr>
        <w:t xml:space="preserve"> 1011(a);</w:t>
      </w:r>
      <w:r w:rsidRPr="000507F3">
        <w:rPr>
          <w:rFonts w:ascii="Times New Roman" w:hAnsi="Times New Roman"/>
        </w:rPr>
        <w:t xml:space="preserve"> 1012</w:t>
      </w:r>
      <w:r w:rsidR="00AF421F">
        <w:rPr>
          <w:rFonts w:ascii="Times New Roman" w:hAnsi="Times New Roman"/>
        </w:rPr>
        <w:t>(a); 1016(a)(1)</w:t>
      </w:r>
    </w:p>
    <w:p w:rsidR="00F72AF8" w:rsidRDefault="00C67FDD" w:rsidP="00050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AF8" w:rsidRPr="00F72AF8">
        <w:rPr>
          <w:rFonts w:ascii="Times New Roman" w:hAnsi="Times New Roman"/>
        </w:rPr>
        <w:t>Regs. §§ 1.61-6(a); 1.1001-1(a)</w:t>
      </w:r>
    </w:p>
    <w:p w:rsidR="00C67FDD" w:rsidRDefault="00C67FDD" w:rsidP="00050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FLLS 103-104</w:t>
      </w:r>
    </w:p>
    <w:p w:rsidR="008E514A" w:rsidRDefault="008E514A" w:rsidP="000507F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8E514A" w:rsidRPr="004171F1" w:rsidRDefault="00747F30" w:rsidP="008E514A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 w:rsidR="008E514A" w:rsidRPr="004171F1">
        <w:rPr>
          <w:rFonts w:ascii="Times New Roman" w:hAnsi="Times New Roman"/>
          <w:b/>
        </w:rPr>
        <w:t>Realization</w:t>
      </w:r>
      <w:r>
        <w:rPr>
          <w:rFonts w:ascii="Times New Roman" w:hAnsi="Times New Roman"/>
          <w:b/>
        </w:rPr>
        <w:t>”</w:t>
      </w:r>
    </w:p>
    <w:p w:rsidR="008E514A" w:rsidRPr="007A170D" w:rsidRDefault="008E514A" w:rsidP="008E51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Code Skim §§ 475(a); 1256(a)(1), (b)(1)</w:t>
      </w:r>
    </w:p>
    <w:p w:rsidR="00227627" w:rsidRDefault="008E514A" w:rsidP="002E72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 w:rsidRPr="00C67FDD">
        <w:rPr>
          <w:rFonts w:ascii="Times New Roman" w:hAnsi="Times New Roman"/>
        </w:rPr>
        <w:t xml:space="preserve">Regs. </w:t>
      </w:r>
      <w:r w:rsidR="00102744">
        <w:rPr>
          <w:rFonts w:ascii="Times New Roman" w:hAnsi="Times New Roman"/>
        </w:rPr>
        <w:t>§ 1.1001-1</w:t>
      </w:r>
      <w:r w:rsidR="00E039D1">
        <w:rPr>
          <w:rFonts w:ascii="Times New Roman" w:hAnsi="Times New Roman"/>
        </w:rPr>
        <w:t xml:space="preserve">(a) (first sentence), </w:t>
      </w:r>
      <w:r w:rsidR="00102744">
        <w:rPr>
          <w:rFonts w:ascii="Times New Roman" w:hAnsi="Times New Roman"/>
        </w:rPr>
        <w:t xml:space="preserve">(c); </w:t>
      </w:r>
      <w:r w:rsidRPr="00C67FDD">
        <w:rPr>
          <w:rFonts w:ascii="Times New Roman" w:hAnsi="Times New Roman"/>
        </w:rPr>
        <w:t>Skim § 1.1001-3</w:t>
      </w:r>
    </w:p>
    <w:p w:rsidR="00227627" w:rsidRDefault="00227627" w:rsidP="002E72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FLLS 347-350</w:t>
      </w:r>
    </w:p>
    <w:p w:rsidR="00C21812" w:rsidRDefault="00C21812" w:rsidP="002E72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Item 1 (LTR 200411023), </w:t>
      </w:r>
      <w:r w:rsidR="002E72CD">
        <w:rPr>
          <w:rFonts w:ascii="Times New Roman" w:hAnsi="Times New Roman"/>
        </w:rPr>
        <w:t xml:space="preserve">Item 2 (Rev. Rul. 81-292); </w:t>
      </w:r>
      <w:r w:rsidR="001753C0">
        <w:rPr>
          <w:rFonts w:ascii="Times New Roman" w:hAnsi="Times New Roman"/>
        </w:rPr>
        <w:t xml:space="preserve">), Item 3 (Frank Lyon Co. v. United States), </w:t>
      </w:r>
      <w:r w:rsidR="00816C25">
        <w:rPr>
          <w:rFonts w:ascii="Times New Roman" w:hAnsi="Times New Roman"/>
        </w:rPr>
        <w:t>Item 4</w:t>
      </w:r>
      <w:r w:rsidR="00D2502C">
        <w:rPr>
          <w:rFonts w:ascii="Times New Roman" w:hAnsi="Times New Roman"/>
        </w:rPr>
        <w:t xml:space="preserve"> (Rev. Proc. 2001-28</w:t>
      </w:r>
      <w:r w:rsidR="001753C0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I</w:t>
      </w:r>
      <w:r w:rsidR="008E514A">
        <w:rPr>
          <w:rFonts w:ascii="Times New Roman" w:hAnsi="Times New Roman"/>
        </w:rPr>
        <w:t xml:space="preserve">tem </w:t>
      </w:r>
      <w:r w:rsidR="00CF0FAD">
        <w:rPr>
          <w:rFonts w:ascii="Times New Roman" w:hAnsi="Times New Roman"/>
        </w:rPr>
        <w:t>5</w:t>
      </w:r>
      <w:r w:rsidR="008E514A">
        <w:rPr>
          <w:rFonts w:ascii="Times New Roman" w:hAnsi="Times New Roman"/>
        </w:rPr>
        <w:t xml:space="preserve"> (Cottage</w:t>
      </w:r>
      <w:r w:rsidR="002E72CD">
        <w:rPr>
          <w:rFonts w:ascii="Times New Roman" w:hAnsi="Times New Roman"/>
        </w:rPr>
        <w:t xml:space="preserve"> Savings Ass’n. v Commissioner)</w:t>
      </w:r>
    </w:p>
    <w:p w:rsidR="00C21812" w:rsidRDefault="00C21812" w:rsidP="00C2181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C67FDD" w:rsidRDefault="00C67FDD" w:rsidP="00102744">
      <w:pPr>
        <w:pStyle w:val="ListParagraph"/>
        <w:widowControl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102744">
        <w:rPr>
          <w:rFonts w:ascii="Times New Roman" w:hAnsi="Times New Roman"/>
          <w:b/>
        </w:rPr>
        <w:t>“Property”</w:t>
      </w:r>
    </w:p>
    <w:p w:rsidR="009E14E0" w:rsidRDefault="009E14E0" w:rsidP="009E14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 w:rsidRPr="009E14E0">
        <w:rPr>
          <w:rFonts w:ascii="Times New Roman" w:hAnsi="Times New Roman"/>
        </w:rPr>
        <w:t>Code</w:t>
      </w:r>
      <w:r>
        <w:rPr>
          <w:rFonts w:ascii="Times New Roman" w:hAnsi="Times New Roman"/>
        </w:rPr>
        <w:t xml:space="preserve"> §§ 61(a)(3), 83(a), 1221(a) (introduction), 1231(b)(1) (introduction)</w:t>
      </w:r>
    </w:p>
    <w:p w:rsidR="009E14E0" w:rsidRPr="009E14E0" w:rsidRDefault="009E14E0" w:rsidP="009E14E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§§ 1.61-</w:t>
      </w:r>
      <w:r w:rsidR="008C6687">
        <w:rPr>
          <w:rFonts w:ascii="Times New Roman" w:hAnsi="Times New Roman"/>
        </w:rPr>
        <w:t>6(a) (second sentence), 1.83-3(e)</w:t>
      </w:r>
    </w:p>
    <w:p w:rsidR="00A800A9" w:rsidRDefault="000507F3" w:rsidP="00C67F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E763C" w:rsidRPr="004E763C">
        <w:rPr>
          <w:rFonts w:ascii="Times New Roman" w:hAnsi="Times New Roman"/>
        </w:rPr>
        <w:t xml:space="preserve">FLLS: </w:t>
      </w:r>
      <w:r w:rsidR="00680E79">
        <w:rPr>
          <w:rFonts w:ascii="Times New Roman" w:hAnsi="Times New Roman"/>
        </w:rPr>
        <w:t>6</w:t>
      </w:r>
      <w:r w:rsidR="008C6687">
        <w:rPr>
          <w:rFonts w:ascii="Times New Roman" w:hAnsi="Times New Roman"/>
        </w:rPr>
        <w:t>80-</w:t>
      </w:r>
      <w:r w:rsidR="00680E79">
        <w:rPr>
          <w:rFonts w:ascii="Times New Roman" w:hAnsi="Times New Roman"/>
        </w:rPr>
        <w:t>6</w:t>
      </w:r>
      <w:r w:rsidR="008C6687">
        <w:rPr>
          <w:rFonts w:ascii="Times New Roman" w:hAnsi="Times New Roman"/>
        </w:rPr>
        <w:t>82 (pay close attention to the precedents cited in</w:t>
      </w:r>
      <w:r w:rsidR="008C6687" w:rsidRPr="003C3941">
        <w:rPr>
          <w:rFonts w:ascii="Times New Roman" w:hAnsi="Times New Roman"/>
          <w:i/>
        </w:rPr>
        <w:t xml:space="preserve"> Watkins</w:t>
      </w:r>
      <w:r w:rsidR="008C6687">
        <w:rPr>
          <w:rFonts w:ascii="Times New Roman" w:hAnsi="Times New Roman"/>
        </w:rPr>
        <w:t>)</w:t>
      </w:r>
    </w:p>
    <w:p w:rsidR="004171F1" w:rsidRDefault="00C67FDD" w:rsidP="009E14E0">
      <w:pPr>
        <w:pStyle w:val="NoteTextFlush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1F1" w:rsidRDefault="004171F1" w:rsidP="004171F1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4171F1">
        <w:rPr>
          <w:rFonts w:ascii="Times New Roman" w:hAnsi="Times New Roman"/>
          <w:b/>
        </w:rPr>
        <w:t xml:space="preserve"> </w:t>
      </w:r>
      <w:r w:rsidR="00B81E37">
        <w:rPr>
          <w:rFonts w:ascii="Times New Roman" w:hAnsi="Times New Roman"/>
          <w:b/>
        </w:rPr>
        <w:t xml:space="preserve">Determination of </w:t>
      </w:r>
      <w:r w:rsidRPr="004171F1">
        <w:rPr>
          <w:rFonts w:ascii="Times New Roman" w:hAnsi="Times New Roman"/>
          <w:b/>
        </w:rPr>
        <w:t>Basis</w:t>
      </w:r>
    </w:p>
    <w:p w:rsidR="008635AB" w:rsidRDefault="008635AB" w:rsidP="0086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"/>
        <w:rPr>
          <w:rFonts w:ascii="Times New Roman" w:hAnsi="Times New Roman"/>
          <w:b/>
        </w:rPr>
      </w:pPr>
    </w:p>
    <w:p w:rsidR="008635AB" w:rsidRDefault="008635AB" w:rsidP="008635AB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:rsidR="008635AB" w:rsidRDefault="008635AB" w:rsidP="0086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Code §§ 1011(a), 7701(a)(42)-(44)</w:t>
      </w:r>
    </w:p>
    <w:p w:rsidR="008635AB" w:rsidRPr="008635AB" w:rsidRDefault="00FE5DD2" w:rsidP="008635A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§1.1001-1(a)</w:t>
      </w:r>
    </w:p>
    <w:p w:rsidR="004171F1" w:rsidRDefault="004171F1" w:rsidP="004171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</w:p>
    <w:p w:rsidR="004171F1" w:rsidRDefault="0023001E" w:rsidP="004171F1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r w:rsidR="004171F1">
        <w:rPr>
          <w:rFonts w:ascii="Times New Roman" w:hAnsi="Times New Roman"/>
          <w:b/>
        </w:rPr>
        <w:t>Cost</w:t>
      </w:r>
      <w:r>
        <w:rPr>
          <w:rFonts w:ascii="Times New Roman" w:hAnsi="Times New Roman"/>
          <w:b/>
        </w:rPr>
        <w:t>”</w:t>
      </w:r>
      <w:r w:rsidR="004171F1">
        <w:rPr>
          <w:rFonts w:ascii="Times New Roman" w:hAnsi="Times New Roman"/>
          <w:b/>
        </w:rPr>
        <w:t xml:space="preserve"> as Basis</w:t>
      </w:r>
    </w:p>
    <w:p w:rsidR="004171F1" w:rsidRDefault="004171F1" w:rsidP="004171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4171F1">
        <w:rPr>
          <w:rFonts w:ascii="Times New Roman" w:hAnsi="Times New Roman"/>
        </w:rPr>
        <w:t xml:space="preserve">Code: </w:t>
      </w:r>
      <w:r>
        <w:rPr>
          <w:rFonts w:ascii="Times New Roman" w:hAnsi="Times New Roman"/>
        </w:rPr>
        <w:t xml:space="preserve">§§ </w:t>
      </w:r>
      <w:r w:rsidR="009B7921">
        <w:rPr>
          <w:rFonts w:ascii="Times New Roman" w:hAnsi="Times New Roman"/>
        </w:rPr>
        <w:t xml:space="preserve">109, </w:t>
      </w:r>
      <w:r w:rsidR="00F45AFD">
        <w:rPr>
          <w:rFonts w:ascii="Times New Roman" w:hAnsi="Times New Roman"/>
        </w:rPr>
        <w:t>263(a), 1</w:t>
      </w:r>
      <w:r w:rsidR="009B7921">
        <w:rPr>
          <w:rFonts w:ascii="Times New Roman" w:hAnsi="Times New Roman"/>
        </w:rPr>
        <w:t>011(a), 1012(a), 1016(a), 1019</w:t>
      </w:r>
      <w:r w:rsidR="0078539A">
        <w:rPr>
          <w:rFonts w:ascii="Times New Roman" w:hAnsi="Times New Roman"/>
        </w:rPr>
        <w:t>, 1234(a)</w:t>
      </w:r>
    </w:p>
    <w:p w:rsidR="009B7921" w:rsidRDefault="009B7921" w:rsidP="004171F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Regs. §§ 1.61-2(d)(2)(i), 1.10</w:t>
      </w:r>
      <w:r w:rsidR="0023001E">
        <w:rPr>
          <w:rFonts w:ascii="Times New Roman" w:hAnsi="Times New Roman"/>
        </w:rPr>
        <w:t>1</w:t>
      </w:r>
      <w:r>
        <w:rPr>
          <w:rFonts w:ascii="Times New Roman" w:hAnsi="Times New Roman"/>
        </w:rPr>
        <w:t>2-1(a)</w:t>
      </w:r>
    </w:p>
    <w:p w:rsidR="00867A20" w:rsidRDefault="000640E5" w:rsidP="003025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FLLS 104-106</w:t>
      </w:r>
    </w:p>
    <w:p w:rsidR="003025DF" w:rsidRPr="003025DF" w:rsidRDefault="003025DF" w:rsidP="003025D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867A20" w:rsidRPr="00867A20" w:rsidRDefault="00867A20" w:rsidP="00867A2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867A20">
        <w:rPr>
          <w:rFonts w:ascii="Times New Roman" w:hAnsi="Times New Roman"/>
          <w:b/>
        </w:rPr>
        <w:t xml:space="preserve">Capitalization Issues </w:t>
      </w:r>
    </w:p>
    <w:p w:rsidR="00867A20" w:rsidRDefault="00867A20" w:rsidP="00867A20">
      <w:pPr>
        <w:rPr>
          <w:rFonts w:ascii="Times New Roman" w:hAnsi="Times New Roman"/>
          <w:b/>
        </w:rPr>
      </w:pPr>
    </w:p>
    <w:p w:rsidR="00867A20" w:rsidRPr="00867A20" w:rsidRDefault="00867A20" w:rsidP="00867A20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867A20">
        <w:rPr>
          <w:rFonts w:ascii="Times New Roman" w:hAnsi="Times New Roman"/>
          <w:b/>
        </w:rPr>
        <w:t>Introduction</w:t>
      </w:r>
    </w:p>
    <w:p w:rsidR="00867A20" w:rsidRPr="00355760" w:rsidRDefault="00867A20" w:rsidP="00867A20">
      <w:pPr>
        <w:ind w:left="720" w:firstLine="360"/>
        <w:rPr>
          <w:rFonts w:ascii="Times New Roman" w:hAnsi="Times New Roman"/>
        </w:rPr>
      </w:pPr>
      <w:r w:rsidRPr="00355760">
        <w:rPr>
          <w:rFonts w:ascii="Times New Roman" w:hAnsi="Times New Roman"/>
        </w:rPr>
        <w:t xml:space="preserve">Code §§ 162(a), </w:t>
      </w:r>
      <w:r>
        <w:rPr>
          <w:rFonts w:ascii="Times New Roman" w:hAnsi="Times New Roman"/>
        </w:rPr>
        <w:t xml:space="preserve">212, 262, </w:t>
      </w:r>
      <w:r w:rsidRPr="00355760">
        <w:rPr>
          <w:rFonts w:ascii="Times New Roman" w:hAnsi="Times New Roman"/>
        </w:rPr>
        <w:t>263(a), 263A(a) &amp; (b)</w:t>
      </w:r>
    </w:p>
    <w:p w:rsidR="00867A20" w:rsidRPr="009F7658" w:rsidRDefault="00867A20" w:rsidP="00867A20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>Regs. §§1.162-1(a); 1.212-1(a), (k) &amp; (n); 1.263(a)-1(a)-(e); skim § 1.263(a)-1(f)</w:t>
      </w:r>
    </w:p>
    <w:p w:rsidR="00867A20" w:rsidRDefault="00867A20" w:rsidP="00867A20">
      <w:pPr>
        <w:rPr>
          <w:rFonts w:ascii="Times New Roman" w:hAnsi="Times New Roman"/>
          <w:b/>
        </w:rPr>
      </w:pPr>
    </w:p>
    <w:p w:rsidR="00867A20" w:rsidRPr="00867A20" w:rsidRDefault="00867A20" w:rsidP="00867A20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 w:rsidRPr="00867A20">
        <w:rPr>
          <w:rFonts w:ascii="Times New Roman" w:hAnsi="Times New Roman"/>
          <w:b/>
        </w:rPr>
        <w:t>Amounts Paid to Acquire or Produce Tangible Property</w:t>
      </w:r>
    </w:p>
    <w:p w:rsidR="00867A20" w:rsidRDefault="00867A20" w:rsidP="00867A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2B4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Regs. §§ 1.263(a)-2; 1.263(a)-3(e)(1), (2)(i), (3)(i), (6) Example 8 &amp; 9</w:t>
      </w:r>
    </w:p>
    <w:p w:rsidR="00867A20" w:rsidRDefault="00867A20" w:rsidP="00867A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2B4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FLLS 293-296</w:t>
      </w:r>
    </w:p>
    <w:p w:rsidR="00867A20" w:rsidRPr="003918D7" w:rsidRDefault="00867A20" w:rsidP="00867A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</w:p>
    <w:p w:rsidR="00867A20" w:rsidRDefault="00867A20" w:rsidP="00867A20">
      <w:pPr>
        <w:pStyle w:val="ListParagraph"/>
        <w:widowControl/>
        <w:numPr>
          <w:ilvl w:val="0"/>
          <w:numId w:val="3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Amounts Paid to Acquire or</w:t>
      </w:r>
      <w:r w:rsidRPr="003918D7">
        <w:rPr>
          <w:rFonts w:ascii="Times New Roman" w:hAnsi="Times New Roman"/>
          <w:b/>
        </w:rPr>
        <w:t xml:space="preserve"> Create Intangibles</w:t>
      </w:r>
    </w:p>
    <w:p w:rsidR="00867A20" w:rsidRDefault="00EA2B42" w:rsidP="00867A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67A20" w:rsidRPr="003918D7">
        <w:rPr>
          <w:rFonts w:ascii="Times New Roman" w:hAnsi="Times New Roman"/>
        </w:rPr>
        <w:t xml:space="preserve">Regs. </w:t>
      </w:r>
      <w:r w:rsidR="00867A20">
        <w:rPr>
          <w:rFonts w:ascii="Times New Roman" w:hAnsi="Times New Roman"/>
        </w:rPr>
        <w:t>§ 1.263(a)-4</w:t>
      </w:r>
    </w:p>
    <w:p w:rsidR="00867A20" w:rsidRDefault="00EA2B42" w:rsidP="00867A2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67A20">
        <w:rPr>
          <w:rFonts w:ascii="Times New Roman" w:hAnsi="Times New Roman"/>
        </w:rPr>
        <w:t>FLLS 302-310</w:t>
      </w:r>
    </w:p>
    <w:p w:rsidR="00867A20" w:rsidRPr="00867A20" w:rsidRDefault="00867A20" w:rsidP="00867A20"/>
    <w:p w:rsidR="00F147E1" w:rsidRDefault="00F147E1" w:rsidP="00F147E1"/>
    <w:p w:rsidR="00E84E23" w:rsidRPr="00867A20" w:rsidRDefault="006F5103" w:rsidP="00867A20">
      <w:pPr>
        <w:pStyle w:val="ListParagraph"/>
        <w:widowControl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867A20">
        <w:rPr>
          <w:rFonts w:ascii="Times New Roman" w:hAnsi="Times New Roman"/>
          <w:b/>
        </w:rPr>
        <w:t xml:space="preserve">Basis </w:t>
      </w:r>
      <w:r w:rsidR="00E84E23" w:rsidRPr="00867A20">
        <w:rPr>
          <w:rFonts w:ascii="Times New Roman" w:hAnsi="Times New Roman"/>
          <w:b/>
        </w:rPr>
        <w:t xml:space="preserve">Allocation </w:t>
      </w:r>
      <w:r w:rsidR="0029713B" w:rsidRPr="00867A20">
        <w:rPr>
          <w:rFonts w:ascii="Times New Roman" w:hAnsi="Times New Roman"/>
          <w:b/>
        </w:rPr>
        <w:t xml:space="preserve">and Identification </w:t>
      </w:r>
      <w:r w:rsidR="00E84E23" w:rsidRPr="00867A20">
        <w:rPr>
          <w:rFonts w:ascii="Times New Roman" w:hAnsi="Times New Roman"/>
          <w:b/>
        </w:rPr>
        <w:t>Issues</w:t>
      </w:r>
    </w:p>
    <w:p w:rsidR="004171F1" w:rsidRDefault="00E84E23" w:rsidP="00C67F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84E23">
        <w:rPr>
          <w:rFonts w:ascii="Times New Roman" w:hAnsi="Times New Roman"/>
        </w:rPr>
        <w:t xml:space="preserve">Reg. </w:t>
      </w:r>
      <w:r>
        <w:rPr>
          <w:rFonts w:ascii="Times New Roman" w:hAnsi="Times New Roman"/>
        </w:rPr>
        <w:t>§ 1.61-6(a)</w:t>
      </w:r>
    </w:p>
    <w:p w:rsidR="00E84E23" w:rsidRDefault="00E84E23" w:rsidP="00C67F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5F40">
        <w:rPr>
          <w:rFonts w:ascii="Times New Roman" w:hAnsi="Times New Roman"/>
        </w:rPr>
        <w:t xml:space="preserve">FLLS 788-789 (regarding the </w:t>
      </w:r>
      <w:r w:rsidR="001E5F40" w:rsidRPr="001E5F40">
        <w:rPr>
          <w:rFonts w:ascii="Times New Roman" w:hAnsi="Times New Roman"/>
          <w:i/>
        </w:rPr>
        <w:t>Inaja Land Co</w:t>
      </w:r>
      <w:r w:rsidR="00856A71">
        <w:rPr>
          <w:rFonts w:ascii="Times New Roman" w:hAnsi="Times New Roman"/>
        </w:rPr>
        <w:t>. c</w:t>
      </w:r>
      <w:r w:rsidR="001E5F40">
        <w:rPr>
          <w:rFonts w:ascii="Times New Roman" w:hAnsi="Times New Roman"/>
        </w:rPr>
        <w:t xml:space="preserve">ase); </w:t>
      </w:r>
      <w:r w:rsidR="00962272">
        <w:rPr>
          <w:rFonts w:ascii="Times New Roman" w:hAnsi="Times New Roman"/>
        </w:rPr>
        <w:t xml:space="preserve">Item </w:t>
      </w:r>
      <w:r w:rsidR="008025D7">
        <w:rPr>
          <w:rFonts w:ascii="Times New Roman" w:hAnsi="Times New Roman"/>
        </w:rPr>
        <w:t>6</w:t>
      </w:r>
      <w:r w:rsidR="00151197">
        <w:rPr>
          <w:rFonts w:ascii="Times New Roman" w:hAnsi="Times New Roman"/>
        </w:rPr>
        <w:t xml:space="preserve"> (Rev. Rul. 68-291)</w:t>
      </w:r>
    </w:p>
    <w:p w:rsidR="0029713B" w:rsidRDefault="0029713B" w:rsidP="00C67FD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</w:p>
    <w:p w:rsidR="00CB2666" w:rsidRDefault="00CB2666" w:rsidP="00CB2666"/>
    <w:p w:rsidR="00CB2666" w:rsidRPr="00CB2666" w:rsidRDefault="00CB2666" w:rsidP="00867A2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CB2666">
        <w:rPr>
          <w:rFonts w:ascii="Times New Roman" w:hAnsi="Times New Roman"/>
          <w:b/>
        </w:rPr>
        <w:t>Property Acquired by Gift</w:t>
      </w:r>
    </w:p>
    <w:p w:rsidR="00CB2666" w:rsidRDefault="0069761C" w:rsidP="0069761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Code §§ 102, 1015(a), 7701(a)(43).  See §§ 1015(d)(1)(A), (4) and (6).</w:t>
      </w:r>
    </w:p>
    <w:p w:rsidR="0069761C" w:rsidRDefault="0069761C" w:rsidP="0069761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 1.1015-1, 1.1015-5</w:t>
      </w:r>
      <w:r w:rsidR="005E4233">
        <w:rPr>
          <w:rFonts w:ascii="Times New Roman" w:hAnsi="Times New Roman"/>
        </w:rPr>
        <w:t>(c)</w:t>
      </w:r>
    </w:p>
    <w:p w:rsidR="0069761C" w:rsidRDefault="0069761C" w:rsidP="0069761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FLLS 108-113</w:t>
      </w:r>
      <w:r w:rsidR="009B1AA3">
        <w:rPr>
          <w:rFonts w:ascii="Times New Roman" w:hAnsi="Times New Roman"/>
        </w:rPr>
        <w:t xml:space="preserve">, </w:t>
      </w:r>
      <w:r w:rsidR="000640E5">
        <w:rPr>
          <w:rFonts w:ascii="Times New Roman" w:hAnsi="Times New Roman"/>
        </w:rPr>
        <w:t>238-241</w:t>
      </w:r>
      <w:r w:rsidR="00AD56C7">
        <w:rPr>
          <w:rFonts w:ascii="Times New Roman" w:hAnsi="Times New Roman"/>
        </w:rPr>
        <w:t xml:space="preserve">, </w:t>
      </w:r>
      <w:r w:rsidR="00AE0548">
        <w:rPr>
          <w:rFonts w:ascii="Times New Roman" w:hAnsi="Times New Roman"/>
        </w:rPr>
        <w:t>247-25</w:t>
      </w:r>
      <w:r w:rsidR="009B1AA3">
        <w:rPr>
          <w:rFonts w:ascii="Times New Roman" w:hAnsi="Times New Roman"/>
        </w:rPr>
        <w:t>1</w:t>
      </w:r>
    </w:p>
    <w:p w:rsidR="0069761C" w:rsidRPr="00172EDD" w:rsidRDefault="0069761C" w:rsidP="003025DF">
      <w:pPr>
        <w:rPr>
          <w:rFonts w:ascii="Times New Roman" w:hAnsi="Times New Roman"/>
        </w:rPr>
      </w:pPr>
    </w:p>
    <w:p w:rsidR="0029713B" w:rsidRDefault="00704201" w:rsidP="00867A2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704201">
        <w:rPr>
          <w:rFonts w:ascii="Times New Roman" w:hAnsi="Times New Roman"/>
          <w:b/>
        </w:rPr>
        <w:t>Property Acquired Between Spouse</w:t>
      </w:r>
      <w:r w:rsidR="00F02880">
        <w:rPr>
          <w:rFonts w:ascii="Times New Roman" w:hAnsi="Times New Roman"/>
          <w:b/>
        </w:rPr>
        <w:t xml:space="preserve">s </w:t>
      </w:r>
      <w:r w:rsidRPr="00704201">
        <w:rPr>
          <w:rFonts w:ascii="Times New Roman" w:hAnsi="Times New Roman"/>
          <w:b/>
        </w:rPr>
        <w:t>or Incident to a Divorce</w:t>
      </w:r>
    </w:p>
    <w:p w:rsidR="00704201" w:rsidRDefault="00704201" w:rsidP="00704201">
      <w:pPr>
        <w:ind w:left="720"/>
        <w:rPr>
          <w:rFonts w:ascii="Times New Roman" w:hAnsi="Times New Roman"/>
        </w:rPr>
      </w:pPr>
      <w:r w:rsidRPr="00704201">
        <w:rPr>
          <w:rFonts w:ascii="Times New Roman" w:hAnsi="Times New Roman"/>
        </w:rPr>
        <w:t>Code</w:t>
      </w:r>
      <w:r w:rsidR="00E9396A">
        <w:rPr>
          <w:rFonts w:ascii="Times New Roman" w:hAnsi="Times New Roman"/>
        </w:rPr>
        <w:t xml:space="preserve"> §§ 1041, 1015(e)</w:t>
      </w:r>
    </w:p>
    <w:p w:rsidR="00E9396A" w:rsidRDefault="00E9396A" w:rsidP="0070420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 1.1041-1T(a)-(e)</w:t>
      </w:r>
    </w:p>
    <w:p w:rsidR="00765176" w:rsidRDefault="00E9396A" w:rsidP="0076517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FLLS </w:t>
      </w:r>
      <w:r w:rsidR="00A748B4">
        <w:rPr>
          <w:rFonts w:ascii="Times New Roman" w:hAnsi="Times New Roman"/>
        </w:rPr>
        <w:t>114-115</w:t>
      </w:r>
      <w:r w:rsidR="00A96752">
        <w:rPr>
          <w:rFonts w:ascii="Times New Roman" w:hAnsi="Times New Roman"/>
        </w:rPr>
        <w:t>, 189-196</w:t>
      </w:r>
    </w:p>
    <w:p w:rsidR="006B26B2" w:rsidRDefault="006B26B2" w:rsidP="006B26B2">
      <w:pPr>
        <w:rPr>
          <w:rFonts w:ascii="Times New Roman" w:hAnsi="Times New Roman"/>
        </w:rPr>
      </w:pPr>
    </w:p>
    <w:p w:rsidR="006B26B2" w:rsidRDefault="006B26B2" w:rsidP="00867A20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FC55A7">
        <w:rPr>
          <w:rFonts w:ascii="Times New Roman" w:hAnsi="Times New Roman"/>
          <w:b/>
        </w:rPr>
        <w:t>Property Acquired From a Decedent</w:t>
      </w:r>
    </w:p>
    <w:p w:rsidR="006B26B2" w:rsidRDefault="006B26B2" w:rsidP="006B26B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Code §§ 1014(a), (b)(1) and (6), (c), (e); 691(a)(1)-(3)</w:t>
      </w:r>
    </w:p>
    <w:p w:rsidR="006B26B2" w:rsidRDefault="006B26B2" w:rsidP="006B26B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§§ 1.1014-3(a), 20.2031-1(b)</w:t>
      </w:r>
    </w:p>
    <w:p w:rsidR="006B26B2" w:rsidRPr="00ED1B9B" w:rsidRDefault="006B26B2" w:rsidP="003025D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FLLS 116-117, 807-810</w:t>
      </w:r>
    </w:p>
    <w:p w:rsidR="00ED1B9B" w:rsidRDefault="00ED1B9B" w:rsidP="00ED1B9B"/>
    <w:p w:rsidR="003F53B4" w:rsidRPr="00DC13AA" w:rsidRDefault="0086336B" w:rsidP="00DC13A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C13AA">
        <w:rPr>
          <w:rFonts w:ascii="Times New Roman" w:hAnsi="Times New Roman"/>
          <w:b/>
        </w:rPr>
        <w:t>The Amount Realized</w:t>
      </w:r>
    </w:p>
    <w:p w:rsidR="004566A9" w:rsidRDefault="004566A9" w:rsidP="004566A9">
      <w:pPr>
        <w:pStyle w:val="ListParagraph"/>
        <w:ind w:left="1080"/>
        <w:rPr>
          <w:rFonts w:ascii="Times New Roman" w:hAnsi="Times New Roman"/>
          <w:b/>
        </w:rPr>
      </w:pPr>
    </w:p>
    <w:p w:rsidR="004566A9" w:rsidRDefault="004566A9" w:rsidP="004566A9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:rsidR="009B2F19" w:rsidRPr="009B2F19" w:rsidRDefault="009B2F19" w:rsidP="009B2F19">
      <w:pPr>
        <w:ind w:left="1080"/>
        <w:rPr>
          <w:rFonts w:ascii="Times New Roman" w:hAnsi="Times New Roman"/>
        </w:rPr>
      </w:pPr>
      <w:r w:rsidRPr="009B2F19">
        <w:rPr>
          <w:rFonts w:ascii="Times New Roman" w:hAnsi="Times New Roman"/>
        </w:rPr>
        <w:t>Code</w:t>
      </w:r>
      <w:r w:rsidR="00E805FC">
        <w:rPr>
          <w:rFonts w:ascii="Times New Roman" w:hAnsi="Times New Roman"/>
        </w:rPr>
        <w:t xml:space="preserve"> § 1001(b)</w:t>
      </w:r>
    </w:p>
    <w:p w:rsidR="009B2F19" w:rsidRPr="009B2F19" w:rsidRDefault="009B2F19" w:rsidP="009B2F19">
      <w:pPr>
        <w:ind w:left="1080"/>
        <w:rPr>
          <w:rFonts w:ascii="Times New Roman" w:hAnsi="Times New Roman"/>
          <w:b/>
        </w:rPr>
      </w:pPr>
      <w:r w:rsidRPr="009B2F19">
        <w:rPr>
          <w:rFonts w:ascii="Times New Roman" w:hAnsi="Times New Roman"/>
        </w:rPr>
        <w:t>Regs</w:t>
      </w:r>
      <w:r>
        <w:rPr>
          <w:rFonts w:ascii="Times New Roman" w:hAnsi="Times New Roman"/>
          <w:b/>
        </w:rPr>
        <w:t>.</w:t>
      </w:r>
      <w:r w:rsidR="00E805FC">
        <w:rPr>
          <w:rFonts w:ascii="Times New Roman" w:hAnsi="Times New Roman"/>
          <w:b/>
        </w:rPr>
        <w:t xml:space="preserve"> </w:t>
      </w:r>
      <w:r w:rsidR="00E805FC" w:rsidRPr="00E805FC">
        <w:rPr>
          <w:rFonts w:ascii="Times New Roman" w:hAnsi="Times New Roman"/>
        </w:rPr>
        <w:t>§§ 1.1001-1(b)</w:t>
      </w:r>
    </w:p>
    <w:p w:rsidR="004566A9" w:rsidRDefault="00E805FC" w:rsidP="009B2F19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FLLS 118-120</w:t>
      </w:r>
      <w:r w:rsidR="00E11249">
        <w:rPr>
          <w:rFonts w:ascii="Times New Roman" w:hAnsi="Times New Roman"/>
        </w:rPr>
        <w:t>, 659-662</w:t>
      </w:r>
    </w:p>
    <w:p w:rsidR="00E11249" w:rsidRDefault="00E11249" w:rsidP="009B2F19">
      <w:pPr>
        <w:ind w:left="360" w:firstLine="720"/>
        <w:rPr>
          <w:rFonts w:ascii="Times New Roman" w:hAnsi="Times New Roman"/>
        </w:rPr>
      </w:pPr>
    </w:p>
    <w:p w:rsidR="00E11249" w:rsidRDefault="004653C2" w:rsidP="004653C2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4653C2">
        <w:rPr>
          <w:rFonts w:ascii="Times New Roman" w:hAnsi="Times New Roman"/>
          <w:b/>
        </w:rPr>
        <w:t>Treatment of Liabilities</w:t>
      </w:r>
    </w:p>
    <w:p w:rsidR="00D24C07" w:rsidRPr="00D24C07" w:rsidRDefault="00D24C07" w:rsidP="00D24C07">
      <w:pPr>
        <w:ind w:left="1080"/>
        <w:rPr>
          <w:rFonts w:ascii="Times New Roman" w:hAnsi="Times New Roman"/>
        </w:rPr>
      </w:pPr>
      <w:r w:rsidRPr="00D24C07">
        <w:rPr>
          <w:rFonts w:ascii="Times New Roman" w:hAnsi="Times New Roman"/>
        </w:rPr>
        <w:t xml:space="preserve">Code </w:t>
      </w:r>
      <w:r>
        <w:rPr>
          <w:rFonts w:ascii="Times New Roman" w:hAnsi="Times New Roman"/>
        </w:rPr>
        <w:t>§ 7701(g)</w:t>
      </w:r>
    </w:p>
    <w:p w:rsidR="004653C2" w:rsidRDefault="00610B61" w:rsidP="004653C2">
      <w:pPr>
        <w:ind w:left="1080"/>
        <w:rPr>
          <w:rFonts w:ascii="Times New Roman" w:hAnsi="Times New Roman"/>
        </w:rPr>
      </w:pPr>
      <w:r w:rsidRPr="00610B61">
        <w:rPr>
          <w:rFonts w:ascii="Times New Roman" w:hAnsi="Times New Roman"/>
        </w:rPr>
        <w:t>Regs. 1.1001-2</w:t>
      </w:r>
    </w:p>
    <w:p w:rsidR="00933414" w:rsidRPr="00595084" w:rsidRDefault="00610B61" w:rsidP="003025D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121-135</w:t>
      </w:r>
      <w:r w:rsidR="00821565">
        <w:rPr>
          <w:rFonts w:ascii="Times New Roman" w:hAnsi="Times New Roman"/>
        </w:rPr>
        <w:t xml:space="preserve">, </w:t>
      </w:r>
      <w:r w:rsidR="003C1B5A">
        <w:rPr>
          <w:rFonts w:ascii="Times New Roman" w:hAnsi="Times New Roman"/>
        </w:rPr>
        <w:t>Item 7</w:t>
      </w:r>
      <w:r w:rsidR="00A007C1">
        <w:rPr>
          <w:rFonts w:ascii="Times New Roman" w:hAnsi="Times New Roman"/>
        </w:rPr>
        <w:t xml:space="preserve"> (Mayerson v Commissioner</w:t>
      </w:r>
      <w:r w:rsidR="003C1B5A">
        <w:rPr>
          <w:rFonts w:ascii="Times New Roman" w:hAnsi="Times New Roman"/>
        </w:rPr>
        <w:t xml:space="preserve"> and </w:t>
      </w:r>
      <w:r w:rsidR="00A007C1">
        <w:rPr>
          <w:rFonts w:ascii="Times New Roman" w:hAnsi="Times New Roman"/>
        </w:rPr>
        <w:t xml:space="preserve"> Estate of Franklin v. Commissioner)</w:t>
      </w:r>
    </w:p>
    <w:p w:rsidR="00E805FC" w:rsidRDefault="00E805FC" w:rsidP="009B2F19">
      <w:pPr>
        <w:ind w:left="360" w:firstLine="720"/>
        <w:rPr>
          <w:rFonts w:ascii="Times New Roman" w:hAnsi="Times New Roman"/>
        </w:rPr>
      </w:pPr>
    </w:p>
    <w:p w:rsidR="00E805FC" w:rsidRDefault="00E805FC" w:rsidP="00E805FC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E805F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ontingent and D</w:t>
      </w:r>
      <w:r w:rsidRPr="00E805FC">
        <w:rPr>
          <w:rFonts w:ascii="Times New Roman" w:hAnsi="Times New Roman"/>
          <w:b/>
        </w:rPr>
        <w:t>eferred Payment Sales</w:t>
      </w:r>
    </w:p>
    <w:p w:rsidR="0025650A" w:rsidRDefault="0025650A" w:rsidP="0025650A">
      <w:pPr>
        <w:ind w:left="1080"/>
        <w:rPr>
          <w:rFonts w:ascii="Times New Roman" w:hAnsi="Times New Roman"/>
        </w:rPr>
      </w:pPr>
      <w:r w:rsidRPr="0025650A">
        <w:rPr>
          <w:rFonts w:ascii="Times New Roman" w:hAnsi="Times New Roman"/>
        </w:rPr>
        <w:t xml:space="preserve">Code </w:t>
      </w:r>
      <w:r>
        <w:rPr>
          <w:rFonts w:ascii="Times New Roman" w:hAnsi="Times New Roman"/>
        </w:rPr>
        <w:t>§§ 453(a)-(d)(1), (j)(2)</w:t>
      </w:r>
    </w:p>
    <w:p w:rsidR="0025650A" w:rsidRDefault="0025650A" w:rsidP="0025650A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Regs. §§ 15a.453-1(d)(2)(iii)</w:t>
      </w:r>
    </w:p>
    <w:p w:rsidR="00C05FAD" w:rsidRDefault="00A173A9" w:rsidP="0025650A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785-792</w:t>
      </w:r>
    </w:p>
    <w:p w:rsidR="00AF7A8B" w:rsidRPr="00AA1DA6" w:rsidRDefault="00AF7A8B" w:rsidP="00AF7A8B">
      <w:pPr>
        <w:rPr>
          <w:rFonts w:ascii="Times New Roman" w:hAnsi="Times New Roman"/>
          <w:b/>
        </w:rPr>
      </w:pPr>
    </w:p>
    <w:p w:rsidR="00C756C4" w:rsidRPr="00AA1DA6" w:rsidRDefault="00AA1DA6" w:rsidP="00C756C4">
      <w:pPr>
        <w:pStyle w:val="ListParagraph"/>
        <w:numPr>
          <w:ilvl w:val="0"/>
          <w:numId w:val="23"/>
        </w:numPr>
        <w:rPr>
          <w:rFonts w:ascii="Times New Roman" w:hAnsi="Times New Roman"/>
          <w:b/>
        </w:rPr>
      </w:pPr>
      <w:r w:rsidRPr="00AA1DA6">
        <w:rPr>
          <w:rFonts w:ascii="Times New Roman" w:hAnsi="Times New Roman"/>
          <w:b/>
        </w:rPr>
        <w:t xml:space="preserve">Carve Outs and </w:t>
      </w:r>
      <w:r w:rsidR="00C756C4" w:rsidRPr="00AA1DA6">
        <w:rPr>
          <w:rFonts w:ascii="Times New Roman" w:hAnsi="Times New Roman"/>
          <w:b/>
        </w:rPr>
        <w:t xml:space="preserve">Bootstrap Sales </w:t>
      </w:r>
    </w:p>
    <w:p w:rsidR="00C756C4" w:rsidRDefault="00C756C4" w:rsidP="00C756C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Item </w:t>
      </w:r>
      <w:r w:rsidR="000640E5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(Alstores Corp. v. Commisssioner</w:t>
      </w:r>
      <w:r w:rsidR="00AA1DA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-note the discussion </w:t>
      </w:r>
      <w:r w:rsidR="00AA1DA6">
        <w:rPr>
          <w:rFonts w:ascii="Times New Roman" w:hAnsi="Times New Roman"/>
        </w:rPr>
        <w:t xml:space="preserve">in </w:t>
      </w:r>
      <w:r w:rsidR="00AA1DA6" w:rsidRPr="00AA1DA6">
        <w:rPr>
          <w:rFonts w:ascii="Times New Roman" w:hAnsi="Times New Roman"/>
          <w:i/>
        </w:rPr>
        <w:t>Alstores</w:t>
      </w:r>
      <w:r w:rsidR="00AA1D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the </w:t>
      </w:r>
      <w:r w:rsidRPr="00C756C4">
        <w:rPr>
          <w:rFonts w:ascii="Times New Roman" w:hAnsi="Times New Roman"/>
          <w:i/>
        </w:rPr>
        <w:t>McCulley Ashlock</w:t>
      </w:r>
      <w:r>
        <w:rPr>
          <w:rFonts w:ascii="Times New Roman" w:hAnsi="Times New Roman"/>
        </w:rPr>
        <w:t xml:space="preserve"> case)</w:t>
      </w:r>
    </w:p>
    <w:p w:rsidR="00C756C4" w:rsidRPr="00C756C4" w:rsidRDefault="00C756C4" w:rsidP="00C756C4">
      <w:pPr>
        <w:ind w:left="1080"/>
        <w:rPr>
          <w:rFonts w:ascii="Times New Roman" w:hAnsi="Times New Roman"/>
        </w:rPr>
      </w:pPr>
    </w:p>
    <w:p w:rsidR="00AF7A8B" w:rsidRDefault="00AF7A8B" w:rsidP="00DC13A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AF7A8B">
        <w:rPr>
          <w:rFonts w:ascii="Times New Roman" w:hAnsi="Times New Roman"/>
          <w:b/>
        </w:rPr>
        <w:t>Capital Gains and Losses</w:t>
      </w:r>
    </w:p>
    <w:p w:rsidR="00AF7A8B" w:rsidRDefault="00AF7A8B" w:rsidP="00AF7A8B">
      <w:pPr>
        <w:pStyle w:val="ListParagraph"/>
        <w:ind w:left="1080"/>
        <w:rPr>
          <w:rFonts w:ascii="Times New Roman" w:hAnsi="Times New Roman"/>
          <w:b/>
        </w:rPr>
      </w:pPr>
    </w:p>
    <w:p w:rsidR="00AF7A8B" w:rsidRDefault="00AF7A8B" w:rsidP="00AF7A8B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:rsidR="00AF7A8B" w:rsidRDefault="00AF7A8B" w:rsidP="00AF7A8B">
      <w:pPr>
        <w:ind w:left="1080"/>
        <w:rPr>
          <w:rFonts w:ascii="Times New Roman" w:hAnsi="Times New Roman"/>
        </w:rPr>
      </w:pPr>
      <w:r w:rsidRPr="00AF7A8B">
        <w:rPr>
          <w:rFonts w:ascii="Times New Roman" w:hAnsi="Times New Roman"/>
        </w:rPr>
        <w:t xml:space="preserve">FLLS </w:t>
      </w:r>
      <w:r>
        <w:rPr>
          <w:rFonts w:ascii="Times New Roman" w:hAnsi="Times New Roman"/>
        </w:rPr>
        <w:t>635-639</w:t>
      </w:r>
    </w:p>
    <w:p w:rsidR="00AF7A8B" w:rsidRDefault="00AF7A8B" w:rsidP="00AF7A8B">
      <w:pPr>
        <w:ind w:left="1080"/>
        <w:rPr>
          <w:rFonts w:ascii="Times New Roman" w:hAnsi="Times New Roman"/>
        </w:rPr>
      </w:pPr>
    </w:p>
    <w:p w:rsidR="00E805FC" w:rsidRDefault="00AF7A8B" w:rsidP="00AF7A8B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AF7A8B">
        <w:rPr>
          <w:rFonts w:ascii="Times New Roman" w:hAnsi="Times New Roman"/>
          <w:b/>
        </w:rPr>
        <w:t>The Mechanics of Capital Gains</w:t>
      </w:r>
    </w:p>
    <w:p w:rsidR="00AF7A8B" w:rsidRDefault="00AF7A8B" w:rsidP="00AF7A8B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Code §§ </w:t>
      </w:r>
      <w:r w:rsidR="008770E6">
        <w:rPr>
          <w:rFonts w:ascii="Times New Roman" w:hAnsi="Times New Roman"/>
        </w:rPr>
        <w:t>1(c), (h); 1222, 1411.  See §§ 1(a)-(e), (i)(3); 1201(a); 1202(a)-(e).</w:t>
      </w:r>
    </w:p>
    <w:p w:rsidR="008770E6" w:rsidRDefault="008770E6" w:rsidP="003025D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640-646, 867-869</w:t>
      </w:r>
    </w:p>
    <w:p w:rsidR="00AD5BA2" w:rsidRPr="00F43143" w:rsidRDefault="00AD5BA2" w:rsidP="00AD5BA2">
      <w:pPr>
        <w:rPr>
          <w:b/>
        </w:rPr>
      </w:pPr>
    </w:p>
    <w:p w:rsidR="00AD5BA2" w:rsidRDefault="00AD5BA2" w:rsidP="00AD5BA2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F43143">
        <w:rPr>
          <w:rFonts w:ascii="Times New Roman" w:hAnsi="Times New Roman"/>
          <w:b/>
        </w:rPr>
        <w:t>The Mechanics of Capital Losses</w:t>
      </w:r>
    </w:p>
    <w:p w:rsidR="00F43143" w:rsidRDefault="00F43143" w:rsidP="00F43143">
      <w:pPr>
        <w:ind w:left="1080"/>
        <w:rPr>
          <w:rFonts w:ascii="Times New Roman" w:hAnsi="Times New Roman"/>
        </w:rPr>
      </w:pPr>
      <w:r w:rsidRPr="00F43143">
        <w:rPr>
          <w:rFonts w:ascii="Times New Roman" w:hAnsi="Times New Roman"/>
        </w:rPr>
        <w:t>Code</w:t>
      </w:r>
      <w:r>
        <w:rPr>
          <w:rFonts w:ascii="Times New Roman" w:hAnsi="Times New Roman"/>
        </w:rPr>
        <w:t xml:space="preserve"> §§ 1211; 1212(a)(1), (b); 1222(10).  See §§ 165(c), (f)</w:t>
      </w:r>
    </w:p>
    <w:p w:rsidR="00F43143" w:rsidRDefault="00F43143" w:rsidP="00F43143">
      <w:pPr>
        <w:rPr>
          <w:rFonts w:ascii="Times New Roman" w:hAnsi="Times New Roman"/>
        </w:rPr>
      </w:pPr>
    </w:p>
    <w:p w:rsidR="00AF3B2F" w:rsidRDefault="00466E99" w:rsidP="003025DF">
      <w:pPr>
        <w:pStyle w:val="NoteTextFlush"/>
        <w:spacing w:after="160"/>
      </w:pPr>
      <w:r w:rsidRPr="00466E99">
        <w:rPr>
          <w:rFonts w:ascii="Times New Roman" w:hAnsi="Times New Roman"/>
          <w:sz w:val="24"/>
        </w:rPr>
        <w:tab/>
      </w:r>
    </w:p>
    <w:p w:rsidR="00AF3B2F" w:rsidRPr="006E0364" w:rsidRDefault="006E0364" w:rsidP="006E0364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6E0364">
        <w:rPr>
          <w:rFonts w:ascii="Times New Roman" w:hAnsi="Times New Roman"/>
          <w:b/>
        </w:rPr>
        <w:t>The Meaning of “Capital Asset”</w:t>
      </w:r>
    </w:p>
    <w:p w:rsidR="006E0364" w:rsidRDefault="006E0364" w:rsidP="006E03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Code § 1221</w:t>
      </w:r>
      <w:r w:rsidR="000640E5">
        <w:rPr>
          <w:rFonts w:ascii="Times New Roman" w:hAnsi="Times New Roman"/>
        </w:rPr>
        <w:t>, 1236</w:t>
      </w:r>
    </w:p>
    <w:p w:rsidR="006E0364" w:rsidRDefault="006E0364" w:rsidP="006E03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652-658</w:t>
      </w:r>
      <w:r w:rsidR="00D03453">
        <w:rPr>
          <w:rFonts w:ascii="Times New Roman" w:hAnsi="Times New Roman"/>
        </w:rPr>
        <w:t xml:space="preserve">, Item </w:t>
      </w:r>
      <w:r w:rsidR="005F7B93">
        <w:rPr>
          <w:rFonts w:ascii="Times New Roman" w:hAnsi="Times New Roman"/>
        </w:rPr>
        <w:t>9</w:t>
      </w:r>
      <w:r w:rsidR="00D03453">
        <w:rPr>
          <w:rFonts w:ascii="Times New Roman" w:hAnsi="Times New Roman"/>
        </w:rPr>
        <w:t xml:space="preserve"> (</w:t>
      </w:r>
      <w:r w:rsidR="00631871">
        <w:rPr>
          <w:rFonts w:ascii="Times New Roman" w:hAnsi="Times New Roman"/>
        </w:rPr>
        <w:t>Endicott v. Commissioner)</w:t>
      </w:r>
    </w:p>
    <w:p w:rsidR="006E0364" w:rsidRDefault="006E0364" w:rsidP="006E0364">
      <w:pPr>
        <w:ind w:left="1080"/>
        <w:rPr>
          <w:rFonts w:ascii="Times New Roman" w:hAnsi="Times New Roman"/>
        </w:rPr>
      </w:pPr>
    </w:p>
    <w:p w:rsidR="006E0364" w:rsidRPr="006E0364" w:rsidRDefault="00847DA9" w:rsidP="006E0364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Sale or</w:t>
      </w:r>
      <w:r w:rsidR="006E0364" w:rsidRPr="006E0364">
        <w:rPr>
          <w:rFonts w:ascii="Times New Roman" w:hAnsi="Times New Roman"/>
          <w:b/>
        </w:rPr>
        <w:t xml:space="preserve"> Exchange Requirement</w:t>
      </w:r>
    </w:p>
    <w:p w:rsidR="006E0364" w:rsidRDefault="006E0364" w:rsidP="006E0364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Code § 1222. See §§ </w:t>
      </w:r>
      <w:r w:rsidR="00D86ADC">
        <w:rPr>
          <w:rFonts w:ascii="Times New Roman" w:hAnsi="Times New Roman"/>
        </w:rPr>
        <w:t xml:space="preserve">165(g)(1), </w:t>
      </w:r>
      <w:r>
        <w:rPr>
          <w:rFonts w:ascii="Times New Roman" w:hAnsi="Times New Roman"/>
        </w:rPr>
        <w:t>1235, 1241, 1253, 1271</w:t>
      </w:r>
    </w:p>
    <w:p w:rsidR="00807DFE" w:rsidRDefault="00807DFE" w:rsidP="00807DFE">
      <w:pPr>
        <w:pStyle w:val="NoteTextFlus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FLLS 659-666</w:t>
      </w:r>
      <w:r>
        <w:rPr>
          <w:rFonts w:ascii="Times New Roman" w:hAnsi="Times New Roman"/>
          <w:sz w:val="24"/>
        </w:rPr>
        <w:tab/>
        <w:t xml:space="preserve">     </w:t>
      </w:r>
    </w:p>
    <w:p w:rsidR="004B469F" w:rsidRDefault="00807DFE" w:rsidP="00807DFE">
      <w:pPr>
        <w:pStyle w:val="NoteTextFlus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E0364" w:rsidRPr="004B469F">
        <w:rPr>
          <w:rFonts w:ascii="Times New Roman" w:hAnsi="Times New Roman"/>
          <w:sz w:val="24"/>
        </w:rPr>
        <w:tab/>
      </w:r>
    </w:p>
    <w:p w:rsidR="004B469F" w:rsidRDefault="004B469F" w:rsidP="004B469F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4B469F">
        <w:rPr>
          <w:rFonts w:ascii="Times New Roman" w:hAnsi="Times New Roman"/>
          <w:b/>
        </w:rPr>
        <w:t>The Holding Period</w:t>
      </w:r>
    </w:p>
    <w:p w:rsidR="004B469F" w:rsidRDefault="004B469F" w:rsidP="004B469F">
      <w:pPr>
        <w:ind w:left="1080"/>
        <w:rPr>
          <w:rFonts w:ascii="Times New Roman" w:hAnsi="Times New Roman"/>
        </w:rPr>
      </w:pPr>
      <w:r w:rsidRPr="004B469F">
        <w:rPr>
          <w:rFonts w:ascii="Times New Roman" w:hAnsi="Times New Roman"/>
        </w:rPr>
        <w:t xml:space="preserve">Code </w:t>
      </w:r>
      <w:r>
        <w:rPr>
          <w:rFonts w:ascii="Times New Roman" w:hAnsi="Times New Roman"/>
        </w:rPr>
        <w:t>§ 1223.  See §§ 1014(a), 1015(a), 1041(b)(2), 1222, 1233, 1259.</w:t>
      </w:r>
    </w:p>
    <w:p w:rsidR="004B469F" w:rsidRDefault="004B469F" w:rsidP="003025D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667-671</w:t>
      </w:r>
    </w:p>
    <w:p w:rsidR="00487293" w:rsidRDefault="009D38FB" w:rsidP="009D38FB">
      <w:r>
        <w:tab/>
      </w:r>
      <w:r>
        <w:tab/>
      </w:r>
    </w:p>
    <w:p w:rsidR="009D38FB" w:rsidRPr="004D466B" w:rsidRDefault="009D38FB" w:rsidP="004D466B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4D466B">
        <w:rPr>
          <w:rFonts w:ascii="Times New Roman" w:hAnsi="Times New Roman"/>
          <w:b/>
        </w:rPr>
        <w:t>Judicial Gloss on the Statute</w:t>
      </w:r>
    </w:p>
    <w:p w:rsidR="009D38FB" w:rsidRPr="00B57808" w:rsidRDefault="009D38FB" w:rsidP="009D38FB">
      <w:pPr>
        <w:rPr>
          <w:rFonts w:ascii="Times New Roman" w:hAnsi="Times New Roman"/>
        </w:rPr>
      </w:pPr>
      <w:r w:rsidRPr="00B57808">
        <w:rPr>
          <w:rFonts w:ascii="Times New Roman" w:hAnsi="Times New Roman"/>
        </w:rPr>
        <w:tab/>
      </w:r>
      <w:r w:rsidRPr="00B57808">
        <w:rPr>
          <w:rFonts w:ascii="Times New Roman" w:hAnsi="Times New Roman"/>
        </w:rPr>
        <w:tab/>
      </w:r>
      <w:r w:rsidRPr="00B57808">
        <w:rPr>
          <w:rFonts w:ascii="Times New Roman" w:hAnsi="Times New Roman"/>
        </w:rPr>
        <w:tab/>
      </w:r>
    </w:p>
    <w:p w:rsidR="009D38FB" w:rsidRPr="00B57808" w:rsidRDefault="009D38FB" w:rsidP="009D38FB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r w:rsidRPr="00B57808">
        <w:rPr>
          <w:rFonts w:ascii="Times New Roman" w:hAnsi="Times New Roman"/>
          <w:b/>
        </w:rPr>
        <w:t>“Income” Property</w:t>
      </w:r>
    </w:p>
    <w:p w:rsidR="009D38FB" w:rsidRDefault="009D38FB" w:rsidP="009D38FB">
      <w:pPr>
        <w:ind w:left="2160"/>
        <w:rPr>
          <w:rFonts w:ascii="Times New Roman" w:hAnsi="Times New Roman"/>
        </w:rPr>
      </w:pPr>
      <w:r w:rsidRPr="00B57808">
        <w:rPr>
          <w:rFonts w:ascii="Times New Roman" w:hAnsi="Times New Roman"/>
        </w:rPr>
        <w:t xml:space="preserve">Code §§ </w:t>
      </w:r>
      <w:r w:rsidR="00B57808" w:rsidRPr="00B57808">
        <w:rPr>
          <w:rFonts w:ascii="Times New Roman" w:hAnsi="Times New Roman"/>
        </w:rPr>
        <w:t>102(b), 273, 1001(e), 1241</w:t>
      </w:r>
    </w:p>
    <w:p w:rsidR="000640E5" w:rsidRPr="00B57808" w:rsidRDefault="000640E5" w:rsidP="009D38FB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Regs. §§ 1.1014-5, 1.1015-1(b)</w:t>
      </w:r>
    </w:p>
    <w:p w:rsidR="00B57808" w:rsidRDefault="00B57808" w:rsidP="009D38FB">
      <w:pPr>
        <w:ind w:left="2160"/>
        <w:rPr>
          <w:rFonts w:ascii="Times New Roman" w:hAnsi="Times New Roman"/>
        </w:rPr>
      </w:pPr>
      <w:r w:rsidRPr="00B57808">
        <w:rPr>
          <w:rFonts w:ascii="Times New Roman" w:hAnsi="Times New Roman"/>
        </w:rPr>
        <w:t>FLLS 672-682</w:t>
      </w:r>
      <w:r>
        <w:rPr>
          <w:rFonts w:ascii="Times New Roman" w:hAnsi="Times New Roman"/>
        </w:rPr>
        <w:t>, 242-243</w:t>
      </w:r>
    </w:p>
    <w:p w:rsidR="00060452" w:rsidRPr="00060452" w:rsidRDefault="00060452" w:rsidP="003025DF">
      <w:pPr>
        <w:rPr>
          <w:rFonts w:ascii="Times New Roman" w:hAnsi="Times New Roman"/>
        </w:rPr>
      </w:pPr>
    </w:p>
    <w:p w:rsidR="00B57808" w:rsidRDefault="00B57808" w:rsidP="009D38FB">
      <w:pPr>
        <w:ind w:left="2160"/>
        <w:rPr>
          <w:rFonts w:ascii="Times New Roman" w:hAnsi="Times New Roman"/>
        </w:rPr>
      </w:pPr>
    </w:p>
    <w:p w:rsidR="00487293" w:rsidRPr="00487293" w:rsidRDefault="00487293" w:rsidP="00487293">
      <w:pPr>
        <w:pStyle w:val="ListParagraph"/>
        <w:numPr>
          <w:ilvl w:val="0"/>
          <w:numId w:val="32"/>
        </w:numPr>
        <w:rPr>
          <w:rFonts w:ascii="Times New Roman" w:hAnsi="Times New Roman"/>
          <w:b/>
        </w:rPr>
      </w:pPr>
      <w:r w:rsidRPr="00487293">
        <w:rPr>
          <w:rFonts w:ascii="Times New Roman" w:hAnsi="Times New Roman"/>
          <w:b/>
        </w:rPr>
        <w:t>Correlation with Prior Transactions</w:t>
      </w:r>
    </w:p>
    <w:p w:rsidR="004B469F" w:rsidRDefault="008C11AB" w:rsidP="008C11AB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FLLS 683-686, 690-691</w:t>
      </w:r>
    </w:p>
    <w:p w:rsidR="00134134" w:rsidRDefault="00134134" w:rsidP="008C11AB">
      <w:pPr>
        <w:ind w:left="2160"/>
        <w:rPr>
          <w:rFonts w:ascii="Times New Roman" w:hAnsi="Times New Roman"/>
        </w:rPr>
      </w:pPr>
    </w:p>
    <w:p w:rsidR="00D917D0" w:rsidRPr="00D917D0" w:rsidRDefault="004D466B" w:rsidP="00D917D0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D917D0">
        <w:rPr>
          <w:rFonts w:ascii="Times New Roman" w:hAnsi="Times New Roman"/>
          <w:b/>
        </w:rPr>
        <w:t xml:space="preserve">Statutorily Created Capital Gain and Loss </w:t>
      </w:r>
      <w:r w:rsidR="00D917D0" w:rsidRPr="00D917D0">
        <w:rPr>
          <w:rFonts w:ascii="Times New Roman" w:hAnsi="Times New Roman"/>
          <w:b/>
        </w:rPr>
        <w:t>Consequences</w:t>
      </w:r>
    </w:p>
    <w:p w:rsidR="008C11AB" w:rsidRPr="00D917D0" w:rsidRDefault="00D917D0" w:rsidP="00D917D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D917D0">
        <w:rPr>
          <w:rFonts w:ascii="Times New Roman" w:hAnsi="Times New Roman"/>
        </w:rPr>
        <w:t xml:space="preserve">ode: </w:t>
      </w:r>
      <w:r w:rsidR="008C11AB" w:rsidRPr="00D917D0">
        <w:rPr>
          <w:rFonts w:ascii="Times New Roman" w:hAnsi="Times New Roman"/>
        </w:rPr>
        <w:t xml:space="preserve"> </w:t>
      </w:r>
      <w:r w:rsidRPr="00D917D0">
        <w:rPr>
          <w:rFonts w:ascii="Times New Roman" w:hAnsi="Times New Roman"/>
        </w:rPr>
        <w:t>165(g), 166(d), 1222, 1234, 1234A, 1235,</w:t>
      </w:r>
      <w:r w:rsidR="009D174A">
        <w:rPr>
          <w:rFonts w:ascii="Times New Roman" w:hAnsi="Times New Roman"/>
        </w:rPr>
        <w:t xml:space="preserve"> 1236, 1237,</w:t>
      </w:r>
      <w:r w:rsidRPr="00D917D0">
        <w:rPr>
          <w:rFonts w:ascii="Times New Roman" w:hAnsi="Times New Roman"/>
        </w:rPr>
        <w:t xml:space="preserve"> 1241, 1253, 1271</w:t>
      </w:r>
    </w:p>
    <w:p w:rsidR="00D917D0" w:rsidRDefault="00D917D0" w:rsidP="00D917D0">
      <w:pPr>
        <w:ind w:left="360" w:firstLine="720"/>
        <w:rPr>
          <w:rFonts w:ascii="Times New Roman" w:hAnsi="Times New Roman"/>
        </w:rPr>
      </w:pPr>
      <w:r>
        <w:rPr>
          <w:rFonts w:ascii="Times New Roman" w:hAnsi="Times New Roman"/>
        </w:rPr>
        <w:t>FLLS 691-696</w:t>
      </w:r>
    </w:p>
    <w:p w:rsidR="00D917D0" w:rsidRDefault="00D917D0" w:rsidP="00D917D0">
      <w:pPr>
        <w:ind w:left="1800" w:firstLine="360"/>
        <w:rPr>
          <w:rFonts w:ascii="Times New Roman" w:hAnsi="Times New Roman"/>
        </w:rPr>
      </w:pPr>
    </w:p>
    <w:p w:rsidR="00AF7A8B" w:rsidRDefault="00D917D0" w:rsidP="00A800A9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D917D0">
        <w:rPr>
          <w:rFonts w:ascii="Times New Roman" w:hAnsi="Times New Roman"/>
          <w:b/>
        </w:rPr>
        <w:t>§ 1231 Recharacterization</w:t>
      </w:r>
    </w:p>
    <w:p w:rsidR="00377EF2" w:rsidRDefault="00377EF2" w:rsidP="00D917D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Code § 1231</w:t>
      </w:r>
    </w:p>
    <w:p w:rsidR="00377EF2" w:rsidRPr="00377EF2" w:rsidRDefault="00377EF2" w:rsidP="003025DF">
      <w:pPr>
        <w:ind w:left="1080"/>
        <w:rPr>
          <w:rFonts w:ascii="Times New Roman" w:hAnsi="Times New Roman"/>
        </w:rPr>
      </w:pPr>
      <w:r w:rsidRPr="00377EF2">
        <w:rPr>
          <w:rFonts w:ascii="Times New Roman" w:hAnsi="Times New Roman"/>
        </w:rPr>
        <w:t>FLLS</w:t>
      </w:r>
      <w:r>
        <w:rPr>
          <w:rFonts w:ascii="Times New Roman" w:hAnsi="Times New Roman"/>
        </w:rPr>
        <w:t xml:space="preserve"> 696-702</w:t>
      </w:r>
    </w:p>
    <w:p w:rsidR="00377EF2" w:rsidRDefault="00377EF2" w:rsidP="00D917D0">
      <w:pPr>
        <w:ind w:left="1080"/>
        <w:rPr>
          <w:rFonts w:ascii="Times New Roman" w:hAnsi="Times New Roman"/>
        </w:rPr>
      </w:pPr>
    </w:p>
    <w:p w:rsidR="00CF30FD" w:rsidRPr="00CF30FD" w:rsidRDefault="00CF30FD" w:rsidP="00CF30FD">
      <w:pPr>
        <w:pStyle w:val="ListParagraph"/>
        <w:widowControl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  <w:b/>
        </w:rPr>
      </w:pPr>
      <w:r w:rsidRPr="00CF30FD">
        <w:rPr>
          <w:rFonts w:ascii="Times New Roman" w:hAnsi="Times New Roman"/>
          <w:b/>
        </w:rPr>
        <w:t>Methods of Cost Recovery</w:t>
      </w:r>
    </w:p>
    <w:p w:rsidR="00CF30FD" w:rsidRDefault="00CF30FD" w:rsidP="00CF30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894F93">
        <w:rPr>
          <w:rFonts w:ascii="Times New Roman" w:hAnsi="Times New Roman"/>
        </w:rPr>
        <w:t>Code</w:t>
      </w:r>
      <w:r>
        <w:rPr>
          <w:rFonts w:ascii="Times New Roman" w:hAnsi="Times New Roman"/>
        </w:rPr>
        <w:t xml:space="preserve"> §§ 167 (note § 167(b)), 168, 179, 197, 1016(a)(2); Skim §§ 174, 195, 263(c), 280F,</w:t>
      </w:r>
    </w:p>
    <w:p w:rsidR="00CF30FD" w:rsidRPr="00894F93" w:rsidRDefault="00CF30FD" w:rsidP="00CF30F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616, &amp; 617.</w:t>
      </w:r>
    </w:p>
    <w:p w:rsidR="00CF30FD" w:rsidRDefault="00CF30FD" w:rsidP="00CF30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Regs. §§ 1.167(a)-2, -3; 1.167(b)-0(a), -1(a), -2(a); 1.167(g)-1; 1.179-1(e); 1.165-9(b)(2),</w:t>
      </w:r>
    </w:p>
    <w:p w:rsidR="00CF30FD" w:rsidRDefault="00CF30FD" w:rsidP="00CF30FD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1.212-1(h)</w:t>
      </w:r>
    </w:p>
    <w:p w:rsidR="00CF30FD" w:rsidRDefault="00CF30FD" w:rsidP="00CF30F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FLLS 369-400, 402-404; 426-428; Skim Item </w:t>
      </w:r>
      <w:r w:rsidR="001B7F7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(Rev. </w:t>
      </w:r>
      <w:r w:rsidR="005E2711">
        <w:rPr>
          <w:rFonts w:ascii="Times New Roman" w:hAnsi="Times New Roman"/>
        </w:rPr>
        <w:t xml:space="preserve">Proc. 87-56); read Item </w:t>
      </w:r>
      <w:r w:rsidR="001B7F78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(Rev.</w:t>
      </w:r>
    </w:p>
    <w:p w:rsidR="00CF30FD" w:rsidRDefault="00CF30FD" w:rsidP="003025DF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Proc. 87-57)</w:t>
      </w:r>
      <w:r w:rsidR="00DD5630">
        <w:rPr>
          <w:rFonts w:ascii="Times New Roman" w:hAnsi="Times New Roman"/>
        </w:rPr>
        <w:t xml:space="preserve"> and I</w:t>
      </w:r>
      <w:r w:rsidR="005E2711">
        <w:rPr>
          <w:rFonts w:ascii="Times New Roman" w:hAnsi="Times New Roman"/>
        </w:rPr>
        <w:t xml:space="preserve">tem </w:t>
      </w:r>
      <w:r w:rsidR="001B7F78">
        <w:rPr>
          <w:rFonts w:ascii="Times New Roman" w:hAnsi="Times New Roman"/>
        </w:rPr>
        <w:t>12</w:t>
      </w:r>
      <w:r w:rsidR="005E2711">
        <w:rPr>
          <w:rFonts w:ascii="Times New Roman" w:hAnsi="Times New Roman"/>
        </w:rPr>
        <w:t xml:space="preserve"> (Rev. Rul. 2001-60)</w:t>
      </w:r>
    </w:p>
    <w:p w:rsidR="00533DDD" w:rsidRPr="00533DDD" w:rsidRDefault="00533DDD" w:rsidP="00533DDD">
      <w:pPr>
        <w:ind w:left="1080"/>
        <w:rPr>
          <w:rFonts w:ascii="Times New Roman" w:hAnsi="Times New Roman"/>
          <w:b/>
        </w:rPr>
      </w:pPr>
    </w:p>
    <w:p w:rsidR="00271A9E" w:rsidRDefault="00271A9E" w:rsidP="00271A9E">
      <w:pPr>
        <w:pStyle w:val="ListParagraph"/>
        <w:numPr>
          <w:ilvl w:val="0"/>
          <w:numId w:val="31"/>
        </w:numPr>
        <w:rPr>
          <w:rFonts w:ascii="Times New Roman" w:hAnsi="Times New Roman"/>
          <w:b/>
        </w:rPr>
      </w:pPr>
      <w:r w:rsidRPr="00271A9E">
        <w:rPr>
          <w:rFonts w:ascii="Times New Roman" w:hAnsi="Times New Roman"/>
          <w:b/>
        </w:rPr>
        <w:t>Depreciation Recapture</w:t>
      </w:r>
    </w:p>
    <w:p w:rsidR="00271A9E" w:rsidRDefault="00271A9E" w:rsidP="00271A9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Code §§ 1016, 1245, 1250.  See §§ 179(d)(10), 1239, 1252, 1254</w:t>
      </w:r>
    </w:p>
    <w:p w:rsidR="00271A9E" w:rsidRDefault="00271A9E" w:rsidP="00271A9E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Regs. §§ </w:t>
      </w:r>
      <w:r w:rsidR="00CD50EE">
        <w:rPr>
          <w:rFonts w:ascii="Times New Roman" w:hAnsi="Times New Roman"/>
        </w:rPr>
        <w:t>1.179-1(e), 1.1245-6(a)</w:t>
      </w:r>
    </w:p>
    <w:p w:rsidR="00CD50EE" w:rsidRDefault="00CD50EE" w:rsidP="003025DF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713-717, 718-720</w:t>
      </w:r>
    </w:p>
    <w:p w:rsidR="00D812FB" w:rsidRDefault="00D812FB" w:rsidP="00D812FB"/>
    <w:p w:rsidR="00D812FB" w:rsidRDefault="00D812FB" w:rsidP="00DC13A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D812FB">
        <w:rPr>
          <w:rFonts w:ascii="Times New Roman" w:hAnsi="Times New Roman"/>
          <w:b/>
        </w:rPr>
        <w:t>Nonrecognition</w:t>
      </w:r>
      <w:r>
        <w:rPr>
          <w:rFonts w:ascii="Times New Roman" w:hAnsi="Times New Roman"/>
          <w:b/>
        </w:rPr>
        <w:t xml:space="preserve"> Provisions</w:t>
      </w:r>
    </w:p>
    <w:p w:rsidR="00D812FB" w:rsidRDefault="00D812FB" w:rsidP="00D812FB">
      <w:pPr>
        <w:pStyle w:val="ListParagraph"/>
        <w:ind w:left="1080"/>
        <w:rPr>
          <w:rFonts w:ascii="Times New Roman" w:hAnsi="Times New Roman"/>
          <w:b/>
        </w:rPr>
      </w:pPr>
    </w:p>
    <w:p w:rsidR="00D812FB" w:rsidRDefault="00D812FB" w:rsidP="00D812FB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:rsidR="00D812FB" w:rsidRDefault="00D812FB" w:rsidP="00D812FB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823-824</w:t>
      </w:r>
    </w:p>
    <w:p w:rsidR="00D812FB" w:rsidRDefault="00D812FB" w:rsidP="00D812FB">
      <w:pPr>
        <w:ind w:left="1080"/>
        <w:rPr>
          <w:rFonts w:ascii="Times New Roman" w:hAnsi="Times New Roman"/>
        </w:rPr>
      </w:pPr>
    </w:p>
    <w:p w:rsidR="00D812FB" w:rsidRDefault="00D812FB" w:rsidP="00D812FB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D812FB">
        <w:rPr>
          <w:rFonts w:ascii="Times New Roman" w:hAnsi="Times New Roman"/>
          <w:b/>
        </w:rPr>
        <w:t>Like Kind Exchanges</w:t>
      </w:r>
    </w:p>
    <w:p w:rsidR="00D812FB" w:rsidRDefault="00D812FB" w:rsidP="00D812FB">
      <w:pPr>
        <w:ind w:left="1080"/>
        <w:rPr>
          <w:rFonts w:ascii="Times New Roman" w:hAnsi="Times New Roman"/>
        </w:rPr>
      </w:pPr>
      <w:r w:rsidRPr="00D812FB">
        <w:rPr>
          <w:rFonts w:ascii="Times New Roman" w:hAnsi="Times New Roman"/>
        </w:rPr>
        <w:t xml:space="preserve">Code </w:t>
      </w:r>
      <w:r>
        <w:rPr>
          <w:rFonts w:ascii="Times New Roman" w:hAnsi="Times New Roman"/>
        </w:rPr>
        <w:t xml:space="preserve">§§ </w:t>
      </w:r>
      <w:r w:rsidR="00490320">
        <w:rPr>
          <w:rFonts w:ascii="Times New Roman" w:hAnsi="Times New Roman"/>
        </w:rPr>
        <w:t>1001(c), 1031, 1223(1).  See §§ 121(d)(1), 1245(b)(4), 1250(d)(4)</w:t>
      </w:r>
    </w:p>
    <w:p w:rsidR="00490320" w:rsidRDefault="00490320" w:rsidP="0049032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Reg. §§ 1.1001(a)-1, -2; 1.1031(b)-1, -2; 1.1031(c)-1; 1.1031(d)-1, -2; 1.1031(j)-1.</w:t>
      </w:r>
    </w:p>
    <w:p w:rsidR="00490320" w:rsidRDefault="00490320" w:rsidP="00490320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Skim § 1.1031(k)-1.</w:t>
      </w:r>
    </w:p>
    <w:p w:rsidR="00490320" w:rsidRDefault="00490320" w:rsidP="00D812FB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FLLS </w:t>
      </w:r>
      <w:r w:rsidR="00C1079D">
        <w:rPr>
          <w:rFonts w:ascii="Times New Roman" w:hAnsi="Times New Roman"/>
        </w:rPr>
        <w:t xml:space="preserve">825-841, Item </w:t>
      </w:r>
      <w:r w:rsidR="00053AEF">
        <w:rPr>
          <w:rFonts w:ascii="Times New Roman" w:hAnsi="Times New Roman"/>
        </w:rPr>
        <w:t xml:space="preserve">13 </w:t>
      </w:r>
      <w:r w:rsidR="00C1079D">
        <w:rPr>
          <w:rFonts w:ascii="Times New Roman" w:hAnsi="Times New Roman"/>
        </w:rPr>
        <w:t>(Rev. Rul. 84-121), Item</w:t>
      </w:r>
      <w:r w:rsidR="00053AEF">
        <w:rPr>
          <w:rFonts w:ascii="Times New Roman" w:hAnsi="Times New Roman"/>
        </w:rPr>
        <w:t xml:space="preserve"> 14</w:t>
      </w:r>
      <w:r w:rsidR="00C1079D">
        <w:rPr>
          <w:rFonts w:ascii="Times New Roman" w:hAnsi="Times New Roman"/>
        </w:rPr>
        <w:t xml:space="preserve"> (Rev. Rul. 72-456)</w:t>
      </w:r>
    </w:p>
    <w:p w:rsidR="005505EF" w:rsidRDefault="005505EF" w:rsidP="00D812FB">
      <w:pPr>
        <w:ind w:left="1080"/>
        <w:rPr>
          <w:rFonts w:ascii="Times New Roman" w:hAnsi="Times New Roman"/>
        </w:rPr>
      </w:pPr>
    </w:p>
    <w:p w:rsidR="00CD50EE" w:rsidRDefault="00CD50EE" w:rsidP="00271A9E">
      <w:pPr>
        <w:ind w:left="1080"/>
        <w:rPr>
          <w:rFonts w:ascii="Times New Roman" w:hAnsi="Times New Roman"/>
        </w:rPr>
      </w:pPr>
    </w:p>
    <w:p w:rsidR="00CD50EE" w:rsidRDefault="001F4116" w:rsidP="001F4116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1F4116">
        <w:rPr>
          <w:rFonts w:ascii="Times New Roman" w:hAnsi="Times New Roman"/>
          <w:b/>
        </w:rPr>
        <w:t>Involuntary Conversions</w:t>
      </w:r>
    </w:p>
    <w:p w:rsidR="007964EF" w:rsidRDefault="001F4116" w:rsidP="001F4116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Code §§ 1033, 1223(1).  See §§ 1245(b)(4), 1250(d)(4)</w:t>
      </w:r>
    </w:p>
    <w:p w:rsidR="001F4116" w:rsidRDefault="002700C9" w:rsidP="001F4116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Regs. §§ 1.1033(a)-1, -2; 1.1033(b)-1; 1.1033-1(g)-1</w:t>
      </w:r>
    </w:p>
    <w:p w:rsidR="00DF40D5" w:rsidRDefault="00DF40D5" w:rsidP="001F4116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843-851</w:t>
      </w:r>
    </w:p>
    <w:p w:rsidR="00DF40D5" w:rsidRDefault="00DF40D5" w:rsidP="001F4116">
      <w:pPr>
        <w:ind w:left="1080"/>
        <w:rPr>
          <w:rFonts w:ascii="Times New Roman" w:hAnsi="Times New Roman"/>
        </w:rPr>
      </w:pPr>
    </w:p>
    <w:p w:rsidR="00DF40D5" w:rsidRDefault="00DF40D5" w:rsidP="001F4116">
      <w:pPr>
        <w:ind w:left="1080"/>
        <w:rPr>
          <w:rFonts w:ascii="Times New Roman" w:hAnsi="Times New Roman"/>
        </w:rPr>
      </w:pPr>
    </w:p>
    <w:p w:rsidR="00FA1238" w:rsidRPr="00661199" w:rsidRDefault="00FA1238" w:rsidP="00FA1238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661199">
        <w:rPr>
          <w:rFonts w:ascii="Times New Roman" w:hAnsi="Times New Roman"/>
          <w:b/>
        </w:rPr>
        <w:t>Other Nonrecognition Provisions</w:t>
      </w:r>
    </w:p>
    <w:p w:rsidR="00CF30FD" w:rsidRDefault="00FA1238" w:rsidP="00FA1238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Code:  §§ 121, 1038</w:t>
      </w:r>
    </w:p>
    <w:p w:rsidR="000B45D1" w:rsidRDefault="000B45D1" w:rsidP="000B45D1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Regs. </w:t>
      </w:r>
      <w:r w:rsidRPr="000B45D1">
        <w:rPr>
          <w:rFonts w:ascii="Times New Roman" w:hAnsi="Times New Roman"/>
        </w:rPr>
        <w:t>§§ 1.121–1</w:t>
      </w:r>
      <w:r>
        <w:rPr>
          <w:rFonts w:ascii="Times New Roman" w:hAnsi="Times New Roman"/>
        </w:rPr>
        <w:t xml:space="preserve"> through -4</w:t>
      </w:r>
    </w:p>
    <w:p w:rsidR="000B45D1" w:rsidRDefault="000B45D1" w:rsidP="000B45D1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FLLS 206-210</w:t>
      </w:r>
      <w:r w:rsidR="00661199">
        <w:rPr>
          <w:rFonts w:ascii="Times New Roman" w:hAnsi="Times New Roman"/>
        </w:rPr>
        <w:t xml:space="preserve">, 852-855, Item </w:t>
      </w:r>
      <w:r w:rsidR="00667323">
        <w:rPr>
          <w:rFonts w:ascii="Times New Roman" w:hAnsi="Times New Roman"/>
        </w:rPr>
        <w:t xml:space="preserve">15 </w:t>
      </w:r>
      <w:r w:rsidR="00661199">
        <w:rPr>
          <w:rFonts w:ascii="Times New Roman" w:hAnsi="Times New Roman"/>
        </w:rPr>
        <w:t>(§ 1038 Example)</w:t>
      </w:r>
    </w:p>
    <w:p w:rsidR="000B45D1" w:rsidRDefault="000B45D1" w:rsidP="000B45D1">
      <w:pPr>
        <w:ind w:left="1080"/>
        <w:rPr>
          <w:rFonts w:ascii="Times New Roman" w:hAnsi="Times New Roman"/>
        </w:rPr>
      </w:pPr>
    </w:p>
    <w:p w:rsidR="00096A55" w:rsidRDefault="00096A55" w:rsidP="00096A55"/>
    <w:p w:rsidR="00096A55" w:rsidRDefault="00096A55" w:rsidP="00DC13A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096A55">
        <w:rPr>
          <w:rFonts w:ascii="Times New Roman" w:hAnsi="Times New Roman"/>
          <w:b/>
        </w:rPr>
        <w:t>Loss Limitations</w:t>
      </w:r>
    </w:p>
    <w:p w:rsidR="005B2692" w:rsidRDefault="00096A55" w:rsidP="005B2692">
      <w:pPr>
        <w:ind w:left="360"/>
        <w:rPr>
          <w:rFonts w:ascii="Times New Roman" w:hAnsi="Times New Roman"/>
        </w:rPr>
      </w:pPr>
      <w:r w:rsidRPr="00096A55">
        <w:rPr>
          <w:rFonts w:ascii="Times New Roman" w:hAnsi="Times New Roman"/>
        </w:rPr>
        <w:t>Code</w:t>
      </w:r>
      <w:r>
        <w:rPr>
          <w:rFonts w:ascii="Times New Roman" w:hAnsi="Times New Roman"/>
        </w:rPr>
        <w:t xml:space="preserve"> §§ 465</w:t>
      </w:r>
      <w:r w:rsidR="00A767C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469</w:t>
      </w:r>
      <w:r w:rsidR="00A767C0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.  Skim 165(a)-</w:t>
      </w:r>
      <w:r w:rsidR="00A767C0">
        <w:rPr>
          <w:rFonts w:ascii="Times New Roman" w:hAnsi="Times New Roman"/>
        </w:rPr>
        <w:t>(</w:t>
      </w:r>
      <w:r w:rsidR="00CD4863">
        <w:rPr>
          <w:rFonts w:ascii="Times New Roman" w:hAnsi="Times New Roman"/>
        </w:rPr>
        <w:t>h);</w:t>
      </w:r>
      <w:r w:rsidR="00A767C0">
        <w:rPr>
          <w:rFonts w:ascii="Times New Roman" w:hAnsi="Times New Roman"/>
        </w:rPr>
        <w:t xml:space="preserve"> 166</w:t>
      </w:r>
      <w:r w:rsidR="00CD4863">
        <w:rPr>
          <w:rFonts w:ascii="Times New Roman" w:hAnsi="Times New Roman"/>
        </w:rPr>
        <w:t>;</w:t>
      </w:r>
      <w:r w:rsidR="00A767C0">
        <w:rPr>
          <w:rFonts w:ascii="Times New Roman" w:hAnsi="Times New Roman"/>
        </w:rPr>
        <w:t xml:space="preserve"> 172(a)</w:t>
      </w:r>
      <w:r w:rsidR="00CD4863">
        <w:rPr>
          <w:rFonts w:ascii="Times New Roman" w:hAnsi="Times New Roman"/>
        </w:rPr>
        <w:t>;</w:t>
      </w:r>
      <w:r w:rsidR="00A767C0">
        <w:rPr>
          <w:rFonts w:ascii="Times New Roman" w:hAnsi="Times New Roman"/>
        </w:rPr>
        <w:t xml:space="preserve"> 183(a)</w:t>
      </w:r>
      <w:r w:rsidR="00CD4863">
        <w:rPr>
          <w:rFonts w:ascii="Times New Roman" w:hAnsi="Times New Roman"/>
        </w:rPr>
        <w:t>;</w:t>
      </w:r>
      <w:r w:rsidR="00A767C0">
        <w:rPr>
          <w:rFonts w:ascii="Times New Roman" w:hAnsi="Times New Roman"/>
        </w:rPr>
        <w:t xml:space="preserve"> 267(a)(1)</w:t>
      </w:r>
      <w:r w:rsidR="00CD4863">
        <w:rPr>
          <w:rFonts w:ascii="Times New Roman" w:hAnsi="Times New Roman"/>
        </w:rPr>
        <w:t>, (b), (c), (d)  &amp; (g);</w:t>
      </w:r>
    </w:p>
    <w:p w:rsidR="000B45D1" w:rsidRDefault="00CD4863" w:rsidP="005B269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B2692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280A(a) &amp; (c); </w:t>
      </w:r>
      <w:r w:rsidR="005B2692">
        <w:rPr>
          <w:rFonts w:ascii="Times New Roman" w:hAnsi="Times New Roman"/>
        </w:rPr>
        <w:t>542(a)(2); 544; 1091; 1211; 1212</w:t>
      </w:r>
    </w:p>
    <w:p w:rsidR="003B6A42" w:rsidRDefault="005B2692" w:rsidP="003B6A4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Regs. §§ 1.165-1, -5; 1.166-1; </w:t>
      </w:r>
      <w:r w:rsidR="00C6787F">
        <w:rPr>
          <w:rFonts w:ascii="Times New Roman" w:hAnsi="Times New Roman"/>
        </w:rPr>
        <w:t>1.465-8, -20, -27</w:t>
      </w:r>
      <w:r w:rsidR="003B6A4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  <w:r w:rsidR="003B6A42">
        <w:rPr>
          <w:rFonts w:ascii="Times New Roman" w:hAnsi="Times New Roman"/>
        </w:rPr>
        <w:t xml:space="preserve">1.469-1T(a) through (e)(3), (e)(6), (f), </w:t>
      </w:r>
    </w:p>
    <w:p w:rsidR="003B6A42" w:rsidRDefault="003B6A42" w:rsidP="003B6A4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(g)(1) through (4); 1.469-2T(a) through (c)(4), (c)(7), (d)(1) through (d)(6), (d)(8), (e)(1), (f)(1) through (f)(3), (f)(7); 1.469-4; 1.469-5T; 1.469-9 </w:t>
      </w:r>
    </w:p>
    <w:p w:rsidR="00C6787F" w:rsidRDefault="003B6A42" w:rsidP="003B6A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B2692">
        <w:rPr>
          <w:rFonts w:ascii="Times New Roman" w:hAnsi="Times New Roman"/>
        </w:rPr>
        <w:t>Prop. Regs. §§</w:t>
      </w:r>
      <w:r w:rsidR="00C6787F">
        <w:rPr>
          <w:rFonts w:ascii="Times New Roman" w:hAnsi="Times New Roman"/>
        </w:rPr>
        <w:t xml:space="preserve"> 1.469-1 though -7, -9, -11 through -13, -22 through -25, -38, -41, -66</w:t>
      </w:r>
    </w:p>
    <w:p w:rsidR="003B6A42" w:rsidRDefault="003B6A42" w:rsidP="003B6A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FLLS 474-477, 491-502</w:t>
      </w:r>
    </w:p>
    <w:p w:rsidR="003B6A42" w:rsidRPr="003B6A42" w:rsidRDefault="003B6A42" w:rsidP="003B6A42">
      <w:pPr>
        <w:rPr>
          <w:rFonts w:ascii="Times New Roman" w:hAnsi="Times New Roman"/>
        </w:rPr>
      </w:pPr>
      <w:r w:rsidRPr="003B6A42">
        <w:rPr>
          <w:rFonts w:ascii="Times New Roman" w:hAnsi="Times New Roman"/>
        </w:rPr>
        <w:tab/>
      </w:r>
    </w:p>
    <w:p w:rsidR="00B67476" w:rsidRDefault="00B67476" w:rsidP="00DC13AA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B67476">
        <w:rPr>
          <w:rFonts w:ascii="Times New Roman" w:hAnsi="Times New Roman"/>
          <w:b/>
        </w:rPr>
        <w:t>Sale of a Business</w:t>
      </w:r>
    </w:p>
    <w:p w:rsidR="00B67476" w:rsidRDefault="00B67476" w:rsidP="00B67476">
      <w:pPr>
        <w:ind w:left="360"/>
        <w:rPr>
          <w:rFonts w:ascii="Times New Roman" w:hAnsi="Times New Roman"/>
        </w:rPr>
      </w:pPr>
      <w:r w:rsidRPr="00B67476">
        <w:rPr>
          <w:rFonts w:ascii="Times New Roman" w:hAnsi="Times New Roman"/>
        </w:rPr>
        <w:t xml:space="preserve">Code </w:t>
      </w:r>
      <w:r>
        <w:rPr>
          <w:rFonts w:ascii="Times New Roman" w:hAnsi="Times New Roman"/>
        </w:rPr>
        <w:t>§§ 197, 1060</w:t>
      </w:r>
      <w:r w:rsidR="00DD4FAB">
        <w:rPr>
          <w:rFonts w:ascii="Times New Roman" w:hAnsi="Times New Roman"/>
        </w:rPr>
        <w:t>, 6721</w:t>
      </w:r>
    </w:p>
    <w:p w:rsidR="008D51F9" w:rsidRDefault="00DD4FAB" w:rsidP="008D51F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Regs. §§ 1.197-2(a)-(f), (g)(1) &amp; (2), (k) Examples1-10; </w:t>
      </w:r>
      <w:r w:rsidR="0012212C">
        <w:rPr>
          <w:rFonts w:ascii="Times New Roman" w:hAnsi="Times New Roman"/>
        </w:rPr>
        <w:t xml:space="preserve">1.1031(j)-1(a); 1.1060-1. Skim </w:t>
      </w:r>
    </w:p>
    <w:p w:rsidR="00DD4FAB" w:rsidRDefault="0012212C" w:rsidP="008D51F9">
      <w:pPr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§ 1.469-4.</w:t>
      </w:r>
    </w:p>
    <w:p w:rsidR="00377EF2" w:rsidRPr="00400CFF" w:rsidRDefault="0012212C" w:rsidP="003025D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FLLS 702-705</w:t>
      </w:r>
      <w:r w:rsidR="00C41275">
        <w:rPr>
          <w:rFonts w:ascii="Times New Roman" w:hAnsi="Times New Roman"/>
        </w:rPr>
        <w:t xml:space="preserve">, 398-399, Item </w:t>
      </w:r>
      <w:r w:rsidR="008471C2">
        <w:rPr>
          <w:rFonts w:ascii="Times New Roman" w:hAnsi="Times New Roman"/>
        </w:rPr>
        <w:t xml:space="preserve">16 </w:t>
      </w:r>
      <w:r w:rsidR="00C41275">
        <w:rPr>
          <w:rFonts w:ascii="Times New Roman" w:hAnsi="Times New Roman"/>
        </w:rPr>
        <w:t>(Peco Foods inc. v. Commissioner)</w:t>
      </w:r>
    </w:p>
    <w:sectPr w:rsidR="00377EF2" w:rsidRPr="00400C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C70" w:rsidRDefault="001C4C70" w:rsidP="0069761C">
      <w:r>
        <w:separator/>
      </w:r>
    </w:p>
  </w:endnote>
  <w:endnote w:type="continuationSeparator" w:id="0">
    <w:p w:rsidR="001C4C70" w:rsidRDefault="001C4C70" w:rsidP="0069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30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11F" w:rsidRDefault="00595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11F" w:rsidRDefault="005951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C70" w:rsidRDefault="001C4C70" w:rsidP="0069761C">
      <w:r>
        <w:separator/>
      </w:r>
    </w:p>
  </w:footnote>
  <w:footnote w:type="continuationSeparator" w:id="0">
    <w:p w:rsidR="001C4C70" w:rsidRDefault="001C4C70" w:rsidP="0069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004F"/>
    <w:multiLevelType w:val="hybridMultilevel"/>
    <w:tmpl w:val="DB84195E"/>
    <w:lvl w:ilvl="0" w:tplc="57B8A8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AA6AA6"/>
    <w:multiLevelType w:val="hybridMultilevel"/>
    <w:tmpl w:val="3FCAAAEE"/>
    <w:lvl w:ilvl="0" w:tplc="21727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D27"/>
    <w:multiLevelType w:val="hybridMultilevel"/>
    <w:tmpl w:val="7F0C57D8"/>
    <w:lvl w:ilvl="0" w:tplc="71485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6D87"/>
    <w:multiLevelType w:val="hybridMultilevel"/>
    <w:tmpl w:val="D2D61C5E"/>
    <w:lvl w:ilvl="0" w:tplc="D4A2D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3933"/>
    <w:multiLevelType w:val="hybridMultilevel"/>
    <w:tmpl w:val="4F1C7EB0"/>
    <w:lvl w:ilvl="0" w:tplc="15FCC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71D15"/>
    <w:multiLevelType w:val="hybridMultilevel"/>
    <w:tmpl w:val="ADBC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2947"/>
    <w:multiLevelType w:val="hybridMultilevel"/>
    <w:tmpl w:val="D968FDCE"/>
    <w:lvl w:ilvl="0" w:tplc="100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783A"/>
    <w:multiLevelType w:val="hybridMultilevel"/>
    <w:tmpl w:val="B08A313C"/>
    <w:lvl w:ilvl="0" w:tplc="D06A18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653BE"/>
    <w:multiLevelType w:val="hybridMultilevel"/>
    <w:tmpl w:val="2E4C84EE"/>
    <w:lvl w:ilvl="0" w:tplc="3A48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611BA"/>
    <w:multiLevelType w:val="hybridMultilevel"/>
    <w:tmpl w:val="A2C8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580E"/>
    <w:multiLevelType w:val="hybridMultilevel"/>
    <w:tmpl w:val="9B848D50"/>
    <w:lvl w:ilvl="0" w:tplc="89620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DE24FE"/>
    <w:multiLevelType w:val="hybridMultilevel"/>
    <w:tmpl w:val="E5FE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3B08"/>
    <w:multiLevelType w:val="hybridMultilevel"/>
    <w:tmpl w:val="1992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4267"/>
    <w:multiLevelType w:val="hybridMultilevel"/>
    <w:tmpl w:val="9EE0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6588F"/>
    <w:multiLevelType w:val="hybridMultilevel"/>
    <w:tmpl w:val="EA7A0086"/>
    <w:lvl w:ilvl="0" w:tplc="7D409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E34F5"/>
    <w:multiLevelType w:val="hybridMultilevel"/>
    <w:tmpl w:val="16A2A5A2"/>
    <w:lvl w:ilvl="0" w:tplc="E35279D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1284D"/>
    <w:multiLevelType w:val="hybridMultilevel"/>
    <w:tmpl w:val="E904D620"/>
    <w:lvl w:ilvl="0" w:tplc="D06A181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213FAC"/>
    <w:multiLevelType w:val="hybridMultilevel"/>
    <w:tmpl w:val="CD7A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73E9D"/>
    <w:multiLevelType w:val="hybridMultilevel"/>
    <w:tmpl w:val="F27C0648"/>
    <w:lvl w:ilvl="0" w:tplc="56BE1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F57914"/>
    <w:multiLevelType w:val="hybridMultilevel"/>
    <w:tmpl w:val="BA3C2BC2"/>
    <w:lvl w:ilvl="0" w:tplc="100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461D06"/>
    <w:multiLevelType w:val="hybridMultilevel"/>
    <w:tmpl w:val="0838B822"/>
    <w:lvl w:ilvl="0" w:tplc="9A5C41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CE6491D"/>
    <w:multiLevelType w:val="hybridMultilevel"/>
    <w:tmpl w:val="9E6A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2DB8"/>
    <w:multiLevelType w:val="hybridMultilevel"/>
    <w:tmpl w:val="89949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34848"/>
    <w:multiLevelType w:val="hybridMultilevel"/>
    <w:tmpl w:val="9E22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72EB6"/>
    <w:multiLevelType w:val="hybridMultilevel"/>
    <w:tmpl w:val="2A1A80EA"/>
    <w:lvl w:ilvl="0" w:tplc="774E6C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D07510"/>
    <w:multiLevelType w:val="hybridMultilevel"/>
    <w:tmpl w:val="507C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0378"/>
    <w:multiLevelType w:val="hybridMultilevel"/>
    <w:tmpl w:val="502AD7BE"/>
    <w:lvl w:ilvl="0" w:tplc="100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DE4077"/>
    <w:multiLevelType w:val="hybridMultilevel"/>
    <w:tmpl w:val="B2FE3F5E"/>
    <w:lvl w:ilvl="0" w:tplc="DB1654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60A0"/>
    <w:multiLevelType w:val="hybridMultilevel"/>
    <w:tmpl w:val="8E6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66424"/>
    <w:multiLevelType w:val="hybridMultilevel"/>
    <w:tmpl w:val="07F6C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A68EE"/>
    <w:multiLevelType w:val="hybridMultilevel"/>
    <w:tmpl w:val="4DAE916C"/>
    <w:lvl w:ilvl="0" w:tplc="A5B49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90F06"/>
    <w:multiLevelType w:val="hybridMultilevel"/>
    <w:tmpl w:val="D968FDCE"/>
    <w:lvl w:ilvl="0" w:tplc="100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2113C2"/>
    <w:multiLevelType w:val="hybridMultilevel"/>
    <w:tmpl w:val="C36A70CA"/>
    <w:lvl w:ilvl="0" w:tplc="69484B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F582C"/>
    <w:multiLevelType w:val="hybridMultilevel"/>
    <w:tmpl w:val="0FA205F8"/>
    <w:lvl w:ilvl="0" w:tplc="100CE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E10279"/>
    <w:multiLevelType w:val="hybridMultilevel"/>
    <w:tmpl w:val="7F8A3102"/>
    <w:lvl w:ilvl="0" w:tplc="075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97347"/>
    <w:multiLevelType w:val="hybridMultilevel"/>
    <w:tmpl w:val="AD8AF92C"/>
    <w:lvl w:ilvl="0" w:tplc="1D1C42E4">
      <w:start w:val="1"/>
      <w:numFmt w:val="decimal"/>
      <w:lvlText w:val="%1."/>
      <w:lvlJc w:val="left"/>
      <w:pPr>
        <w:ind w:left="1080" w:hanging="720"/>
      </w:pPr>
      <w:rPr>
        <w:rFonts w:ascii="Century Schoolbook" w:hAnsi="Century Schoolbook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34"/>
  </w:num>
  <w:num w:numId="4">
    <w:abstractNumId w:val="8"/>
  </w:num>
  <w:num w:numId="5">
    <w:abstractNumId w:val="16"/>
  </w:num>
  <w:num w:numId="6">
    <w:abstractNumId w:val="26"/>
  </w:num>
  <w:num w:numId="7">
    <w:abstractNumId w:val="35"/>
  </w:num>
  <w:num w:numId="8">
    <w:abstractNumId w:val="21"/>
  </w:num>
  <w:num w:numId="9">
    <w:abstractNumId w:val="22"/>
  </w:num>
  <w:num w:numId="10">
    <w:abstractNumId w:val="5"/>
  </w:num>
  <w:num w:numId="11">
    <w:abstractNumId w:val="14"/>
  </w:num>
  <w:num w:numId="12">
    <w:abstractNumId w:val="32"/>
  </w:num>
  <w:num w:numId="13">
    <w:abstractNumId w:val="15"/>
  </w:num>
  <w:num w:numId="14">
    <w:abstractNumId w:val="25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27"/>
  </w:num>
  <w:num w:numId="23">
    <w:abstractNumId w:val="24"/>
  </w:num>
  <w:num w:numId="24">
    <w:abstractNumId w:val="7"/>
  </w:num>
  <w:num w:numId="25">
    <w:abstractNumId w:val="33"/>
  </w:num>
  <w:num w:numId="26">
    <w:abstractNumId w:val="1"/>
  </w:num>
  <w:num w:numId="27">
    <w:abstractNumId w:val="13"/>
  </w:num>
  <w:num w:numId="28">
    <w:abstractNumId w:val="12"/>
  </w:num>
  <w:num w:numId="29">
    <w:abstractNumId w:val="28"/>
  </w:num>
  <w:num w:numId="30">
    <w:abstractNumId w:val="29"/>
  </w:num>
  <w:num w:numId="31">
    <w:abstractNumId w:val="18"/>
  </w:num>
  <w:num w:numId="32">
    <w:abstractNumId w:val="0"/>
  </w:num>
  <w:num w:numId="33">
    <w:abstractNumId w:val="20"/>
  </w:num>
  <w:num w:numId="34">
    <w:abstractNumId w:val="3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5"/>
    <w:rsid w:val="00006B70"/>
    <w:rsid w:val="000215E2"/>
    <w:rsid w:val="000504E0"/>
    <w:rsid w:val="000507F3"/>
    <w:rsid w:val="00053AEF"/>
    <w:rsid w:val="000546EA"/>
    <w:rsid w:val="000559B5"/>
    <w:rsid w:val="00060452"/>
    <w:rsid w:val="000640E5"/>
    <w:rsid w:val="00096A55"/>
    <w:rsid w:val="000A15C9"/>
    <w:rsid w:val="000B45D1"/>
    <w:rsid w:val="000F2A16"/>
    <w:rsid w:val="00102744"/>
    <w:rsid w:val="0012212C"/>
    <w:rsid w:val="00131788"/>
    <w:rsid w:val="00134134"/>
    <w:rsid w:val="00151197"/>
    <w:rsid w:val="00172EDD"/>
    <w:rsid w:val="001733FD"/>
    <w:rsid w:val="001753C0"/>
    <w:rsid w:val="00177458"/>
    <w:rsid w:val="001B7F78"/>
    <w:rsid w:val="001C4C70"/>
    <w:rsid w:val="001D7E53"/>
    <w:rsid w:val="001E4834"/>
    <w:rsid w:val="001E5F40"/>
    <w:rsid w:val="001F2FDB"/>
    <w:rsid w:val="001F4116"/>
    <w:rsid w:val="00215378"/>
    <w:rsid w:val="00227627"/>
    <w:rsid w:val="0023001E"/>
    <w:rsid w:val="0025650A"/>
    <w:rsid w:val="002614E4"/>
    <w:rsid w:val="002700C9"/>
    <w:rsid w:val="00271A9E"/>
    <w:rsid w:val="0029713B"/>
    <w:rsid w:val="002A7C8E"/>
    <w:rsid w:val="002B0C77"/>
    <w:rsid w:val="002E72CD"/>
    <w:rsid w:val="003025DF"/>
    <w:rsid w:val="00303A00"/>
    <w:rsid w:val="0032310C"/>
    <w:rsid w:val="00355760"/>
    <w:rsid w:val="00377EF2"/>
    <w:rsid w:val="003918D7"/>
    <w:rsid w:val="003B6A42"/>
    <w:rsid w:val="003C1B5A"/>
    <w:rsid w:val="003C3941"/>
    <w:rsid w:val="003C5746"/>
    <w:rsid w:val="003F53B4"/>
    <w:rsid w:val="00400CFF"/>
    <w:rsid w:val="004171F1"/>
    <w:rsid w:val="0042538D"/>
    <w:rsid w:val="00450BCA"/>
    <w:rsid w:val="004566A9"/>
    <w:rsid w:val="004653C2"/>
    <w:rsid w:val="00466E99"/>
    <w:rsid w:val="00472B35"/>
    <w:rsid w:val="004834EC"/>
    <w:rsid w:val="00487293"/>
    <w:rsid w:val="00490320"/>
    <w:rsid w:val="004B469F"/>
    <w:rsid w:val="004C0AEE"/>
    <w:rsid w:val="004C6573"/>
    <w:rsid w:val="004D466B"/>
    <w:rsid w:val="004E0577"/>
    <w:rsid w:val="004E533A"/>
    <w:rsid w:val="004E763C"/>
    <w:rsid w:val="00533DDD"/>
    <w:rsid w:val="005505EF"/>
    <w:rsid w:val="00593D61"/>
    <w:rsid w:val="00595084"/>
    <w:rsid w:val="0059511F"/>
    <w:rsid w:val="005A106C"/>
    <w:rsid w:val="005B2692"/>
    <w:rsid w:val="005B7239"/>
    <w:rsid w:val="005C4725"/>
    <w:rsid w:val="005E2711"/>
    <w:rsid w:val="005E4233"/>
    <w:rsid w:val="005F7B93"/>
    <w:rsid w:val="00610B61"/>
    <w:rsid w:val="00631871"/>
    <w:rsid w:val="00661199"/>
    <w:rsid w:val="00667323"/>
    <w:rsid w:val="00680E79"/>
    <w:rsid w:val="00682AEF"/>
    <w:rsid w:val="00682CD3"/>
    <w:rsid w:val="0069761C"/>
    <w:rsid w:val="006B26B2"/>
    <w:rsid w:val="006E0364"/>
    <w:rsid w:val="006F5103"/>
    <w:rsid w:val="00704201"/>
    <w:rsid w:val="007345D3"/>
    <w:rsid w:val="00747F30"/>
    <w:rsid w:val="00760720"/>
    <w:rsid w:val="00765176"/>
    <w:rsid w:val="00767C43"/>
    <w:rsid w:val="007712C9"/>
    <w:rsid w:val="0078539A"/>
    <w:rsid w:val="007964EF"/>
    <w:rsid w:val="007A170D"/>
    <w:rsid w:val="007F7368"/>
    <w:rsid w:val="008025D7"/>
    <w:rsid w:val="00807DFE"/>
    <w:rsid w:val="00813AF8"/>
    <w:rsid w:val="00816C25"/>
    <w:rsid w:val="00821565"/>
    <w:rsid w:val="008471C2"/>
    <w:rsid w:val="00847DA9"/>
    <w:rsid w:val="00853BD8"/>
    <w:rsid w:val="00856A71"/>
    <w:rsid w:val="0086336B"/>
    <w:rsid w:val="0086354A"/>
    <w:rsid w:val="008635AB"/>
    <w:rsid w:val="00865F46"/>
    <w:rsid w:val="00867A20"/>
    <w:rsid w:val="008770E6"/>
    <w:rsid w:val="00894F93"/>
    <w:rsid w:val="008C11AB"/>
    <w:rsid w:val="008C6687"/>
    <w:rsid w:val="008D3D54"/>
    <w:rsid w:val="008D51F9"/>
    <w:rsid w:val="008E514A"/>
    <w:rsid w:val="00933414"/>
    <w:rsid w:val="00933898"/>
    <w:rsid w:val="009345CF"/>
    <w:rsid w:val="00962272"/>
    <w:rsid w:val="009670AD"/>
    <w:rsid w:val="009B1AA3"/>
    <w:rsid w:val="009B2F19"/>
    <w:rsid w:val="009B7921"/>
    <w:rsid w:val="009C30BB"/>
    <w:rsid w:val="009D174A"/>
    <w:rsid w:val="009D38FB"/>
    <w:rsid w:val="009E14E0"/>
    <w:rsid w:val="009E695E"/>
    <w:rsid w:val="009F7658"/>
    <w:rsid w:val="00A007C1"/>
    <w:rsid w:val="00A173A9"/>
    <w:rsid w:val="00A277AF"/>
    <w:rsid w:val="00A3760F"/>
    <w:rsid w:val="00A677C1"/>
    <w:rsid w:val="00A73278"/>
    <w:rsid w:val="00A748B4"/>
    <w:rsid w:val="00A767C0"/>
    <w:rsid w:val="00A800A9"/>
    <w:rsid w:val="00A80854"/>
    <w:rsid w:val="00A922A7"/>
    <w:rsid w:val="00A93DE2"/>
    <w:rsid w:val="00A96752"/>
    <w:rsid w:val="00AA1DA6"/>
    <w:rsid w:val="00AD3C38"/>
    <w:rsid w:val="00AD56C7"/>
    <w:rsid w:val="00AD5BA2"/>
    <w:rsid w:val="00AE0548"/>
    <w:rsid w:val="00AE47CA"/>
    <w:rsid w:val="00AF3B2F"/>
    <w:rsid w:val="00AF421F"/>
    <w:rsid w:val="00AF76EB"/>
    <w:rsid w:val="00AF7A8B"/>
    <w:rsid w:val="00B1765C"/>
    <w:rsid w:val="00B265F7"/>
    <w:rsid w:val="00B57808"/>
    <w:rsid w:val="00B67476"/>
    <w:rsid w:val="00B67F0E"/>
    <w:rsid w:val="00B70E36"/>
    <w:rsid w:val="00B81E37"/>
    <w:rsid w:val="00B9351E"/>
    <w:rsid w:val="00BF3151"/>
    <w:rsid w:val="00BF6292"/>
    <w:rsid w:val="00C05FAD"/>
    <w:rsid w:val="00C1079D"/>
    <w:rsid w:val="00C16401"/>
    <w:rsid w:val="00C21812"/>
    <w:rsid w:val="00C41275"/>
    <w:rsid w:val="00C50709"/>
    <w:rsid w:val="00C6787F"/>
    <w:rsid w:val="00C67FDD"/>
    <w:rsid w:val="00C756C4"/>
    <w:rsid w:val="00C8413E"/>
    <w:rsid w:val="00C975AD"/>
    <w:rsid w:val="00CB2666"/>
    <w:rsid w:val="00CC208A"/>
    <w:rsid w:val="00CC5760"/>
    <w:rsid w:val="00CD4863"/>
    <w:rsid w:val="00CD50EE"/>
    <w:rsid w:val="00CE6FA9"/>
    <w:rsid w:val="00CF0FAD"/>
    <w:rsid w:val="00CF30FD"/>
    <w:rsid w:val="00D03453"/>
    <w:rsid w:val="00D061CB"/>
    <w:rsid w:val="00D06D92"/>
    <w:rsid w:val="00D20891"/>
    <w:rsid w:val="00D24C07"/>
    <w:rsid w:val="00D2502C"/>
    <w:rsid w:val="00D265A4"/>
    <w:rsid w:val="00D812FB"/>
    <w:rsid w:val="00D86ADC"/>
    <w:rsid w:val="00D917D0"/>
    <w:rsid w:val="00DC13AA"/>
    <w:rsid w:val="00DD4FAB"/>
    <w:rsid w:val="00DD5630"/>
    <w:rsid w:val="00DF40D5"/>
    <w:rsid w:val="00DF5631"/>
    <w:rsid w:val="00E039D1"/>
    <w:rsid w:val="00E0427B"/>
    <w:rsid w:val="00E0531F"/>
    <w:rsid w:val="00E11249"/>
    <w:rsid w:val="00E246B6"/>
    <w:rsid w:val="00E616BA"/>
    <w:rsid w:val="00E71FB4"/>
    <w:rsid w:val="00E805FC"/>
    <w:rsid w:val="00E84E23"/>
    <w:rsid w:val="00E9396A"/>
    <w:rsid w:val="00EA2B42"/>
    <w:rsid w:val="00EC1868"/>
    <w:rsid w:val="00EC5221"/>
    <w:rsid w:val="00ED1B9B"/>
    <w:rsid w:val="00ED6D0D"/>
    <w:rsid w:val="00F02880"/>
    <w:rsid w:val="00F147E1"/>
    <w:rsid w:val="00F20104"/>
    <w:rsid w:val="00F24556"/>
    <w:rsid w:val="00F3004A"/>
    <w:rsid w:val="00F32BC4"/>
    <w:rsid w:val="00F43143"/>
    <w:rsid w:val="00F44ADD"/>
    <w:rsid w:val="00F45AFD"/>
    <w:rsid w:val="00F61C19"/>
    <w:rsid w:val="00F671D2"/>
    <w:rsid w:val="00F72AF8"/>
    <w:rsid w:val="00FA1238"/>
    <w:rsid w:val="00FB4739"/>
    <w:rsid w:val="00FC55A7"/>
    <w:rsid w:val="00FE5D9A"/>
    <w:rsid w:val="00FE5DD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3F32E-2983-4180-AA08-51FA10D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B3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2B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2B35"/>
    <w:rPr>
      <w:i/>
      <w:iCs/>
    </w:rPr>
  </w:style>
  <w:style w:type="paragraph" w:styleId="ListParagraph">
    <w:name w:val="List Paragraph"/>
    <w:basedOn w:val="Normal"/>
    <w:uiPriority w:val="34"/>
    <w:qFormat/>
    <w:rsid w:val="00F72AF8"/>
    <w:pPr>
      <w:ind w:left="720"/>
      <w:contextualSpacing/>
    </w:pPr>
  </w:style>
  <w:style w:type="paragraph" w:customStyle="1" w:styleId="TextHanging">
    <w:name w:val="Text Hanging"/>
    <w:next w:val="Normal"/>
    <w:qFormat/>
    <w:rsid w:val="00C67FDD"/>
    <w:pPr>
      <w:spacing w:before="75" w:after="75" w:line="220" w:lineRule="exact"/>
      <w:ind w:left="432" w:hanging="432"/>
      <w:jc w:val="both"/>
    </w:pPr>
    <w:rPr>
      <w:rFonts w:ascii="Century Schoolbook" w:eastAsia="Times New Roman" w:hAnsi="Century Schoolbook" w:cs="Times New Roman"/>
      <w:sz w:val="20"/>
      <w:szCs w:val="24"/>
    </w:rPr>
  </w:style>
  <w:style w:type="paragraph" w:customStyle="1" w:styleId="NoteTextFlush">
    <w:name w:val="Note Text Flush"/>
    <w:next w:val="Normal"/>
    <w:link w:val="NoteTextFlushChar"/>
    <w:qFormat/>
    <w:rsid w:val="00C67FDD"/>
    <w:pPr>
      <w:spacing w:before="100" w:after="100" w:line="230" w:lineRule="exact"/>
      <w:jc w:val="both"/>
    </w:pPr>
    <w:rPr>
      <w:rFonts w:ascii="Century Schoolbook" w:eastAsia="Times New Roman" w:hAnsi="Century Schoolbook" w:cs="Times New Roman"/>
      <w:sz w:val="19"/>
      <w:szCs w:val="24"/>
    </w:rPr>
  </w:style>
  <w:style w:type="character" w:customStyle="1" w:styleId="NoteTextFlushChar">
    <w:name w:val="Note Text Flush Char"/>
    <w:basedOn w:val="DefaultParagraphFont"/>
    <w:link w:val="NoteTextFlush"/>
    <w:rsid w:val="00C67FDD"/>
    <w:rPr>
      <w:rFonts w:ascii="Century Schoolbook" w:eastAsia="Times New Roman" w:hAnsi="Century Schoolbook" w:cs="Times New Roman"/>
      <w:sz w:val="19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9761C"/>
    <w:rPr>
      <w:vertAlign w:val="superscript"/>
    </w:rPr>
  </w:style>
  <w:style w:type="paragraph" w:customStyle="1" w:styleId="FNPara">
    <w:name w:val="FN Para"/>
    <w:qFormat/>
    <w:rsid w:val="0069761C"/>
    <w:pPr>
      <w:tabs>
        <w:tab w:val="left" w:pos="576"/>
      </w:tabs>
      <w:spacing w:after="40" w:line="180" w:lineRule="exact"/>
      <w:ind w:firstLine="331"/>
      <w:jc w:val="both"/>
    </w:pPr>
    <w:rPr>
      <w:rFonts w:ascii="Century Schoolbook" w:eastAsia="Times New Roman" w:hAnsi="Century Schoolbook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C97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AD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AD"/>
    <w:rPr>
      <w:rFonts w:ascii="Courier" w:eastAsia="Times New Roman" w:hAnsi="Courier" w:cs="Times New Roman"/>
      <w:sz w:val="24"/>
      <w:szCs w:val="24"/>
    </w:rPr>
  </w:style>
  <w:style w:type="paragraph" w:customStyle="1" w:styleId="NoteTextParagraph">
    <w:name w:val="Note Text Paragraph"/>
    <w:qFormat/>
    <w:rsid w:val="00BF6292"/>
    <w:pPr>
      <w:spacing w:before="100" w:after="100" w:line="230" w:lineRule="exact"/>
      <w:ind w:firstLine="432"/>
      <w:jc w:val="both"/>
    </w:pPr>
    <w:rPr>
      <w:rFonts w:ascii="Century Schoolbook" w:eastAsia="Times New Roman" w:hAnsi="Century Schoolbook" w:cs="Times New Roman"/>
      <w:sz w:val="19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9"/>
    <w:rPr>
      <w:rFonts w:ascii="Tahoma" w:eastAsia="Times New Roman" w:hAnsi="Tahoma" w:cs="Tahoma"/>
      <w:sz w:val="16"/>
      <w:szCs w:val="16"/>
    </w:rPr>
  </w:style>
  <w:style w:type="paragraph" w:customStyle="1" w:styleId="TextFlush">
    <w:name w:val="Text Flush"/>
    <w:basedOn w:val="Normal"/>
    <w:next w:val="Normal"/>
    <w:qFormat/>
    <w:rsid w:val="00466E99"/>
    <w:pPr>
      <w:widowControl/>
      <w:autoSpaceDE/>
      <w:autoSpaceDN/>
      <w:adjustRightInd/>
      <w:spacing w:before="75" w:after="75" w:line="220" w:lineRule="exact"/>
      <w:jc w:val="both"/>
    </w:pPr>
    <w:rPr>
      <w:rFonts w:ascii="Century Schoolbook" w:hAnsi="Century Schoolbook"/>
      <w:sz w:val="20"/>
      <w:szCs w:val="28"/>
    </w:rPr>
  </w:style>
  <w:style w:type="paragraph" w:customStyle="1" w:styleId="FNTextFlush">
    <w:name w:val="FN Text Flush"/>
    <w:basedOn w:val="FootnoteText"/>
    <w:next w:val="FNPara"/>
    <w:qFormat/>
    <w:rsid w:val="00466E99"/>
    <w:pPr>
      <w:widowControl/>
      <w:tabs>
        <w:tab w:val="left" w:pos="576"/>
      </w:tabs>
      <w:autoSpaceDE/>
      <w:autoSpaceDN/>
      <w:adjustRightInd/>
      <w:spacing w:after="40" w:line="180" w:lineRule="exact"/>
      <w:jc w:val="both"/>
    </w:pPr>
    <w:rPr>
      <w:rFonts w:ascii="Century Schoolbook" w:hAnsi="Century Schoolbook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E99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axanaly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Lathrope, Daniel J</dc:creator>
  <cp:lastModifiedBy>Dunbar, Julia T.</cp:lastModifiedBy>
  <cp:revision>2</cp:revision>
  <cp:lastPrinted>2014-10-14T16:35:00Z</cp:lastPrinted>
  <dcterms:created xsi:type="dcterms:W3CDTF">2015-09-08T19:42:00Z</dcterms:created>
  <dcterms:modified xsi:type="dcterms:W3CDTF">2015-09-08T19:42:00Z</dcterms:modified>
</cp:coreProperties>
</file>