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79" w:rsidRPr="0044717D" w:rsidRDefault="00446B79" w:rsidP="00F31B81">
      <w:pPr>
        <w:jc w:val="center"/>
        <w:rPr>
          <w:rFonts w:ascii="Arial" w:hAnsi="Arial" w:cs="Arial"/>
          <w:b/>
          <w:sz w:val="28"/>
          <w:szCs w:val="28"/>
        </w:rPr>
      </w:pPr>
      <w:bookmarkStart w:id="0" w:name="_GoBack"/>
      <w:bookmarkEnd w:id="0"/>
      <w:r w:rsidRPr="0044717D">
        <w:rPr>
          <w:rFonts w:ascii="Arial" w:hAnsi="Arial" w:cs="Arial"/>
          <w:b/>
          <w:sz w:val="28"/>
          <w:szCs w:val="28"/>
        </w:rPr>
        <w:t xml:space="preserve">University of San Francisco </w:t>
      </w:r>
    </w:p>
    <w:p w:rsidR="00446B79" w:rsidRPr="0044717D" w:rsidRDefault="00446B79" w:rsidP="00F31B81">
      <w:pPr>
        <w:jc w:val="center"/>
        <w:rPr>
          <w:rFonts w:ascii="Arial" w:hAnsi="Arial" w:cs="Arial"/>
          <w:b/>
          <w:sz w:val="28"/>
          <w:szCs w:val="28"/>
        </w:rPr>
      </w:pPr>
      <w:r w:rsidRPr="0044717D">
        <w:rPr>
          <w:rFonts w:ascii="Arial" w:hAnsi="Arial" w:cs="Arial"/>
          <w:b/>
          <w:sz w:val="28"/>
          <w:szCs w:val="28"/>
        </w:rPr>
        <w:t xml:space="preserve">Office of Contracts and Grants </w:t>
      </w:r>
      <w:r>
        <w:rPr>
          <w:rFonts w:ascii="Arial" w:hAnsi="Arial" w:cs="Arial"/>
          <w:b/>
          <w:sz w:val="28"/>
          <w:szCs w:val="28"/>
        </w:rPr>
        <w:t>–</w:t>
      </w:r>
      <w:r w:rsidRPr="0044717D">
        <w:rPr>
          <w:rFonts w:ascii="Arial" w:hAnsi="Arial" w:cs="Arial"/>
          <w:b/>
          <w:sz w:val="28"/>
          <w:szCs w:val="28"/>
        </w:rPr>
        <w:t xml:space="preserve"> </w:t>
      </w:r>
      <w:r>
        <w:rPr>
          <w:rFonts w:ascii="Arial" w:hAnsi="Arial" w:cs="Arial"/>
          <w:b/>
          <w:sz w:val="28"/>
          <w:szCs w:val="28"/>
        </w:rPr>
        <w:t xml:space="preserve">Federal </w:t>
      </w:r>
      <w:r w:rsidRPr="0044717D">
        <w:rPr>
          <w:rFonts w:ascii="Arial" w:hAnsi="Arial" w:cs="Arial"/>
          <w:b/>
          <w:sz w:val="28"/>
          <w:szCs w:val="28"/>
        </w:rPr>
        <w:t>Budget Guidelines</w:t>
      </w:r>
    </w:p>
    <w:p w:rsidR="00446B79" w:rsidRPr="0044717D" w:rsidRDefault="00B541BB" w:rsidP="00F31B81">
      <w:pPr>
        <w:jc w:val="center"/>
        <w:rPr>
          <w:rFonts w:ascii="Arial" w:hAnsi="Arial" w:cs="Arial"/>
          <w:b/>
          <w:sz w:val="28"/>
          <w:szCs w:val="28"/>
        </w:rPr>
      </w:pPr>
      <w:r>
        <w:rPr>
          <w:rFonts w:ascii="Arial" w:hAnsi="Arial" w:cs="Arial"/>
          <w:b/>
          <w:sz w:val="28"/>
          <w:szCs w:val="28"/>
        </w:rPr>
        <w:t>Effective AY 201</w:t>
      </w:r>
      <w:r w:rsidR="00A45118">
        <w:rPr>
          <w:rFonts w:ascii="Arial" w:hAnsi="Arial" w:cs="Arial"/>
          <w:b/>
          <w:sz w:val="28"/>
          <w:szCs w:val="28"/>
        </w:rPr>
        <w:t>5</w:t>
      </w:r>
      <w:r>
        <w:rPr>
          <w:rFonts w:ascii="Arial" w:hAnsi="Arial" w:cs="Arial"/>
          <w:b/>
          <w:sz w:val="28"/>
          <w:szCs w:val="28"/>
        </w:rPr>
        <w:t>-201</w:t>
      </w:r>
      <w:r w:rsidR="00A45118">
        <w:rPr>
          <w:rFonts w:ascii="Arial" w:hAnsi="Arial" w:cs="Arial"/>
          <w:b/>
          <w:sz w:val="28"/>
          <w:szCs w:val="28"/>
        </w:rPr>
        <w:t>6</w:t>
      </w:r>
    </w:p>
    <w:p w:rsidR="00446B79" w:rsidRPr="0044717D" w:rsidRDefault="00446B79" w:rsidP="00F31B81">
      <w:pPr>
        <w:rPr>
          <w:rFonts w:ascii="Arial" w:hAnsi="Arial" w:cs="Arial"/>
          <w:sz w:val="22"/>
          <w:szCs w:val="22"/>
        </w:rPr>
      </w:pPr>
    </w:p>
    <w:p w:rsidR="00446B79" w:rsidRPr="00836982" w:rsidRDefault="00446B79" w:rsidP="00F31B81">
      <w:pPr>
        <w:rPr>
          <w:rFonts w:ascii="Arial" w:hAnsi="Arial" w:cs="Arial"/>
          <w:sz w:val="22"/>
          <w:szCs w:val="22"/>
        </w:rPr>
      </w:pPr>
      <w:r w:rsidRPr="00836982">
        <w:rPr>
          <w:rFonts w:ascii="Arial" w:hAnsi="Arial" w:cs="Arial"/>
          <w:sz w:val="22"/>
          <w:szCs w:val="22"/>
        </w:rPr>
        <w:t xml:space="preserve">The following rates and guidelines are used by OCG when developing budgets for external proposals. These categories correspond to the budget templates available on the OCG website and to the budgets for most federal grants.  </w:t>
      </w:r>
    </w:p>
    <w:p w:rsidR="00446B79" w:rsidRPr="00836982" w:rsidRDefault="00446B79" w:rsidP="00F31B81">
      <w:pPr>
        <w:rPr>
          <w:rFonts w:ascii="Arial" w:hAnsi="Arial" w:cs="Arial"/>
          <w:sz w:val="22"/>
          <w:szCs w:val="22"/>
        </w:rPr>
      </w:pPr>
    </w:p>
    <w:p w:rsidR="00446B79" w:rsidRPr="00836982" w:rsidRDefault="00446B79" w:rsidP="00F31B81">
      <w:pPr>
        <w:numPr>
          <w:ilvl w:val="0"/>
          <w:numId w:val="3"/>
        </w:numPr>
        <w:rPr>
          <w:rFonts w:ascii="Arial" w:hAnsi="Arial" w:cs="Arial"/>
          <w:sz w:val="22"/>
          <w:szCs w:val="22"/>
        </w:rPr>
      </w:pPr>
      <w:r w:rsidRPr="00836982">
        <w:rPr>
          <w:rFonts w:ascii="Arial" w:hAnsi="Arial" w:cs="Arial"/>
          <w:b/>
          <w:sz w:val="22"/>
          <w:szCs w:val="22"/>
        </w:rPr>
        <w:t>Senior Personnel</w:t>
      </w:r>
      <w:r w:rsidRPr="00836982">
        <w:rPr>
          <w:rFonts w:ascii="Arial" w:hAnsi="Arial" w:cs="Arial"/>
          <w:sz w:val="22"/>
          <w:szCs w:val="22"/>
        </w:rPr>
        <w:t xml:space="preserve"> – Only full-time USF faculty and employees are included in this section of the budget.  Do not include part-time employees here. </w:t>
      </w:r>
    </w:p>
    <w:p w:rsidR="00446B79" w:rsidRPr="00836982" w:rsidRDefault="00446B79" w:rsidP="00F31B81">
      <w:pPr>
        <w:rPr>
          <w:rFonts w:ascii="Arial" w:hAnsi="Arial" w:cs="Arial"/>
          <w:sz w:val="22"/>
          <w:szCs w:val="22"/>
        </w:rPr>
      </w:pPr>
    </w:p>
    <w:p w:rsidR="00446B79" w:rsidRPr="00836982" w:rsidRDefault="00446B79" w:rsidP="008964F9">
      <w:pPr>
        <w:ind w:left="360"/>
        <w:outlineLvl w:val="0"/>
        <w:rPr>
          <w:rFonts w:ascii="Arial" w:hAnsi="Arial" w:cs="Arial"/>
          <w:b/>
          <w:sz w:val="22"/>
          <w:szCs w:val="22"/>
        </w:rPr>
      </w:pPr>
      <w:r w:rsidRPr="00836982">
        <w:rPr>
          <w:rFonts w:ascii="Arial" w:hAnsi="Arial" w:cs="Arial"/>
          <w:b/>
          <w:sz w:val="22"/>
          <w:szCs w:val="22"/>
        </w:rPr>
        <w:t>A.  Release Time/Full Time Staff Salary</w:t>
      </w:r>
    </w:p>
    <w:p w:rsidR="00E06581" w:rsidRDefault="00446B79" w:rsidP="00F31B81">
      <w:pPr>
        <w:numPr>
          <w:ilvl w:val="0"/>
          <w:numId w:val="1"/>
        </w:numPr>
        <w:rPr>
          <w:rFonts w:ascii="Arial" w:hAnsi="Arial" w:cs="Arial"/>
          <w:sz w:val="22"/>
          <w:szCs w:val="22"/>
        </w:rPr>
      </w:pPr>
      <w:r w:rsidRPr="00836982">
        <w:rPr>
          <w:rFonts w:ascii="Arial" w:hAnsi="Arial" w:cs="Arial"/>
          <w:sz w:val="22"/>
          <w:szCs w:val="22"/>
        </w:rPr>
        <w:t xml:space="preserve">Full-time faculty can budget release time from their regular teaching load.  The amount is determined by the nature of the grant and the needs of their department.  Release time from courses needs to be compensated by the grant at full salary rates. The Dean of the school/college must approve </w:t>
      </w:r>
      <w:r w:rsidR="00E06581">
        <w:rPr>
          <w:rFonts w:ascii="Arial" w:hAnsi="Arial" w:cs="Arial"/>
          <w:sz w:val="22"/>
          <w:szCs w:val="22"/>
        </w:rPr>
        <w:t xml:space="preserve">course release.  </w:t>
      </w:r>
    </w:p>
    <w:p w:rsidR="00E06581" w:rsidRDefault="00E06581" w:rsidP="00E06581">
      <w:pPr>
        <w:ind w:left="360"/>
        <w:rPr>
          <w:rFonts w:ascii="Arial" w:hAnsi="Arial" w:cs="Arial"/>
          <w:sz w:val="22"/>
          <w:szCs w:val="22"/>
        </w:rPr>
      </w:pPr>
    </w:p>
    <w:p w:rsidR="00446B79" w:rsidRPr="00836982" w:rsidRDefault="00446B79" w:rsidP="00F31B81">
      <w:pPr>
        <w:numPr>
          <w:ilvl w:val="0"/>
          <w:numId w:val="1"/>
        </w:numPr>
        <w:rPr>
          <w:rFonts w:ascii="Arial" w:hAnsi="Arial" w:cs="Arial"/>
          <w:sz w:val="22"/>
          <w:szCs w:val="22"/>
        </w:rPr>
      </w:pPr>
      <w:r w:rsidRPr="00836982">
        <w:rPr>
          <w:rFonts w:ascii="Arial" w:hAnsi="Arial" w:cs="Arial"/>
          <w:sz w:val="22"/>
          <w:szCs w:val="22"/>
        </w:rPr>
        <w:t>Generally, one class during the academic year is equal to 12.5% of salary but this will be verified with the business manager at each college or department by OCG.</w:t>
      </w:r>
    </w:p>
    <w:p w:rsidR="00E06581" w:rsidRDefault="00E06581" w:rsidP="00E06581">
      <w:pPr>
        <w:ind w:left="360"/>
        <w:rPr>
          <w:rFonts w:ascii="Arial" w:hAnsi="Arial" w:cs="Arial"/>
          <w:sz w:val="22"/>
          <w:szCs w:val="22"/>
        </w:rPr>
      </w:pPr>
    </w:p>
    <w:p w:rsidR="00446B79" w:rsidRPr="00836982" w:rsidRDefault="00446B79" w:rsidP="00F31B81">
      <w:pPr>
        <w:numPr>
          <w:ilvl w:val="0"/>
          <w:numId w:val="1"/>
        </w:numPr>
        <w:rPr>
          <w:rFonts w:ascii="Arial" w:hAnsi="Arial" w:cs="Arial"/>
          <w:sz w:val="22"/>
          <w:szCs w:val="22"/>
        </w:rPr>
      </w:pPr>
      <w:r w:rsidRPr="00836982">
        <w:rPr>
          <w:rFonts w:ascii="Arial" w:hAnsi="Arial" w:cs="Arial"/>
          <w:sz w:val="22"/>
          <w:szCs w:val="22"/>
        </w:rPr>
        <w:t>Full time personnel can be hired to work on a grant but only for the duration of the grant. .</w:t>
      </w:r>
    </w:p>
    <w:p w:rsidR="00446B79" w:rsidRPr="00836982" w:rsidRDefault="00446B79" w:rsidP="00F31B81">
      <w:pPr>
        <w:rPr>
          <w:rFonts w:ascii="Arial" w:hAnsi="Arial" w:cs="Arial"/>
          <w:sz w:val="22"/>
          <w:szCs w:val="22"/>
        </w:rPr>
      </w:pPr>
      <w:r w:rsidRPr="00836982">
        <w:rPr>
          <w:rFonts w:ascii="Arial" w:hAnsi="Arial" w:cs="Arial"/>
          <w:sz w:val="22"/>
          <w:szCs w:val="22"/>
        </w:rPr>
        <w:t xml:space="preserve">.  </w:t>
      </w:r>
    </w:p>
    <w:p w:rsidR="00446B79" w:rsidRPr="00836982" w:rsidRDefault="00446B79" w:rsidP="00F31B81">
      <w:pPr>
        <w:ind w:left="720"/>
        <w:rPr>
          <w:rFonts w:ascii="Arial" w:hAnsi="Arial" w:cs="Arial"/>
          <w:i/>
          <w:sz w:val="22"/>
          <w:szCs w:val="22"/>
        </w:rPr>
      </w:pPr>
      <w:r w:rsidRPr="00836982">
        <w:rPr>
          <w:rFonts w:ascii="Arial" w:hAnsi="Arial" w:cs="Arial"/>
          <w:i/>
          <w:sz w:val="22"/>
          <w:szCs w:val="22"/>
        </w:rPr>
        <w:t>Fringe for Release Time/Full Time Staff</w:t>
      </w:r>
      <w:r w:rsidRPr="00836982">
        <w:rPr>
          <w:rFonts w:ascii="Arial" w:hAnsi="Arial" w:cs="Arial"/>
          <w:sz w:val="22"/>
          <w:szCs w:val="22"/>
        </w:rPr>
        <w:t xml:space="preserve"> </w:t>
      </w:r>
      <w:r w:rsidRPr="00836982">
        <w:rPr>
          <w:rFonts w:ascii="Arial" w:hAnsi="Arial" w:cs="Arial"/>
          <w:i/>
          <w:sz w:val="22"/>
          <w:szCs w:val="22"/>
        </w:rPr>
        <w:t xml:space="preserve">is </w:t>
      </w:r>
      <w:r w:rsidRPr="00836982">
        <w:rPr>
          <w:rFonts w:ascii="Arial" w:hAnsi="Arial" w:cs="Arial"/>
          <w:b/>
          <w:i/>
          <w:sz w:val="22"/>
          <w:szCs w:val="22"/>
        </w:rPr>
        <w:t>34.</w:t>
      </w:r>
      <w:r w:rsidR="00B541BB">
        <w:rPr>
          <w:rFonts w:ascii="Arial" w:hAnsi="Arial" w:cs="Arial"/>
          <w:b/>
          <w:i/>
          <w:sz w:val="22"/>
          <w:szCs w:val="22"/>
        </w:rPr>
        <w:t>8</w:t>
      </w:r>
      <w:r w:rsidRPr="00836982">
        <w:rPr>
          <w:rFonts w:ascii="Arial" w:hAnsi="Arial" w:cs="Arial"/>
          <w:b/>
          <w:i/>
          <w:sz w:val="22"/>
          <w:szCs w:val="22"/>
        </w:rPr>
        <w:t>%.</w:t>
      </w:r>
      <w:r w:rsidRPr="00836982">
        <w:rPr>
          <w:rFonts w:ascii="Arial" w:hAnsi="Arial" w:cs="Arial"/>
          <w:sz w:val="22"/>
          <w:szCs w:val="22"/>
        </w:rPr>
        <w:t xml:space="preserve">  Fringe is payment for benefits and other associated costs</w:t>
      </w:r>
      <w:r w:rsidRPr="00836982">
        <w:rPr>
          <w:rFonts w:ascii="Arial" w:hAnsi="Arial" w:cs="Arial"/>
          <w:i/>
          <w:sz w:val="22"/>
          <w:szCs w:val="22"/>
        </w:rPr>
        <w:t xml:space="preserve">. </w:t>
      </w:r>
    </w:p>
    <w:p w:rsidR="00446B79" w:rsidRPr="00836982" w:rsidRDefault="00446B79" w:rsidP="00F31B81">
      <w:pPr>
        <w:rPr>
          <w:rFonts w:ascii="Arial" w:hAnsi="Arial" w:cs="Arial"/>
          <w:i/>
          <w:sz w:val="22"/>
          <w:szCs w:val="22"/>
        </w:rPr>
      </w:pPr>
    </w:p>
    <w:p w:rsidR="00446B79" w:rsidRPr="00836982" w:rsidRDefault="00446B79" w:rsidP="008964F9">
      <w:pPr>
        <w:ind w:left="360"/>
        <w:rPr>
          <w:rFonts w:ascii="Arial" w:hAnsi="Arial" w:cs="Arial"/>
          <w:b/>
          <w:sz w:val="22"/>
          <w:szCs w:val="22"/>
        </w:rPr>
      </w:pPr>
      <w:r w:rsidRPr="00836982">
        <w:rPr>
          <w:rFonts w:ascii="Arial" w:hAnsi="Arial" w:cs="Arial"/>
          <w:b/>
          <w:sz w:val="22"/>
          <w:szCs w:val="22"/>
        </w:rPr>
        <w:t>B.  Part Time/Summer Salary</w:t>
      </w:r>
    </w:p>
    <w:p w:rsidR="00446B79" w:rsidRPr="00836982" w:rsidRDefault="00446B79" w:rsidP="00F31B81">
      <w:pPr>
        <w:numPr>
          <w:ilvl w:val="0"/>
          <w:numId w:val="2"/>
        </w:numPr>
        <w:rPr>
          <w:rFonts w:ascii="Arial" w:hAnsi="Arial" w:cs="Arial"/>
          <w:sz w:val="22"/>
          <w:szCs w:val="22"/>
        </w:rPr>
      </w:pPr>
      <w:r w:rsidRPr="00836982">
        <w:rPr>
          <w:rFonts w:ascii="Arial" w:hAnsi="Arial" w:cs="Arial"/>
          <w:sz w:val="22"/>
          <w:szCs w:val="22"/>
        </w:rPr>
        <w:t>Faculty on academic year appointments can be paid for two months of summer salary (up to 2.5 months for NIH grants) in the summer.  The monthly salary must be equivalent to or a percentage of an academic month’s salary.</w:t>
      </w:r>
    </w:p>
    <w:p w:rsidR="00446B79" w:rsidRPr="00836982" w:rsidRDefault="00446B79" w:rsidP="00F31B81">
      <w:pPr>
        <w:numPr>
          <w:ilvl w:val="0"/>
          <w:numId w:val="2"/>
        </w:numPr>
        <w:rPr>
          <w:rFonts w:ascii="Arial" w:hAnsi="Arial" w:cs="Arial"/>
          <w:sz w:val="22"/>
          <w:szCs w:val="22"/>
        </w:rPr>
      </w:pPr>
      <w:r w:rsidRPr="00836982">
        <w:rPr>
          <w:rFonts w:ascii="Arial" w:hAnsi="Arial" w:cs="Arial"/>
          <w:sz w:val="22"/>
          <w:szCs w:val="22"/>
        </w:rPr>
        <w:t xml:space="preserve">Effective 12/12, 11.11% of academic year salary is equal to one month of summer salary; 22.22% is two months of summer salary.                                                                                                                                                                                                                                                                                                                                                                                                                                                                                                                                                                                                                                                                                                                                                                                                                                                                                                                                                                                                                                                                                                                                                                                                                                                                                                                                                                                                                                                                                                                                                                                                                                                                                                                                                                                                                                                                                                                                                                                                                                                                                                                                                                                                                                                                                                                                                                                                                                                                                                                                                                                                                                                                                                                                                                                                                                                                                                                                                                                                                                                                                                                                                                                                                                                                                                                                                                                                                                                                                                                                                                                                                                                                                                                                                                                                </w:t>
      </w:r>
    </w:p>
    <w:p w:rsidR="00446B79" w:rsidRPr="00836982" w:rsidRDefault="00446B79" w:rsidP="00F31B81">
      <w:pPr>
        <w:numPr>
          <w:ilvl w:val="0"/>
          <w:numId w:val="2"/>
        </w:numPr>
        <w:rPr>
          <w:rFonts w:ascii="Arial" w:hAnsi="Arial" w:cs="Arial"/>
          <w:sz w:val="22"/>
          <w:szCs w:val="22"/>
        </w:rPr>
      </w:pPr>
      <w:r w:rsidRPr="00836982">
        <w:rPr>
          <w:rFonts w:ascii="Arial" w:hAnsi="Arial" w:cs="Arial"/>
          <w:sz w:val="22"/>
          <w:szCs w:val="22"/>
        </w:rPr>
        <w:t>Part time personnel can be hired to work on a grant.</w:t>
      </w:r>
    </w:p>
    <w:p w:rsidR="00446B79" w:rsidRPr="00836982" w:rsidRDefault="00446B79" w:rsidP="00F31B81">
      <w:pPr>
        <w:rPr>
          <w:rFonts w:ascii="Arial" w:hAnsi="Arial" w:cs="Arial"/>
          <w:i/>
          <w:sz w:val="22"/>
          <w:szCs w:val="22"/>
        </w:rPr>
      </w:pPr>
    </w:p>
    <w:p w:rsidR="00446B79" w:rsidRPr="00836982" w:rsidRDefault="00446B79" w:rsidP="00F31B81">
      <w:pPr>
        <w:ind w:left="720"/>
        <w:outlineLvl w:val="0"/>
        <w:rPr>
          <w:rFonts w:ascii="Arial" w:hAnsi="Arial" w:cs="Arial"/>
          <w:i/>
          <w:sz w:val="22"/>
          <w:szCs w:val="22"/>
        </w:rPr>
      </w:pPr>
      <w:r w:rsidRPr="00836982">
        <w:rPr>
          <w:rFonts w:ascii="Arial" w:hAnsi="Arial" w:cs="Arial"/>
          <w:i/>
          <w:sz w:val="22"/>
          <w:szCs w:val="22"/>
        </w:rPr>
        <w:t>Fringe benefits for Part Time</w:t>
      </w:r>
      <w:r w:rsidR="00E06581">
        <w:rPr>
          <w:rFonts w:ascii="Arial" w:hAnsi="Arial" w:cs="Arial"/>
          <w:i/>
          <w:sz w:val="22"/>
          <w:szCs w:val="22"/>
        </w:rPr>
        <w:t xml:space="preserve"> and </w:t>
      </w:r>
      <w:r w:rsidRPr="00836982">
        <w:rPr>
          <w:rFonts w:ascii="Arial" w:hAnsi="Arial" w:cs="Arial"/>
          <w:i/>
          <w:sz w:val="22"/>
          <w:szCs w:val="22"/>
        </w:rPr>
        <w:t>Summer Salary are 15%</w:t>
      </w:r>
    </w:p>
    <w:p w:rsidR="00446B79" w:rsidRPr="00836982" w:rsidRDefault="00446B79" w:rsidP="00F31B81">
      <w:pPr>
        <w:ind w:left="720"/>
        <w:outlineLvl w:val="0"/>
        <w:rPr>
          <w:rFonts w:ascii="Arial" w:hAnsi="Arial" w:cs="Arial"/>
          <w:i/>
          <w:sz w:val="22"/>
          <w:szCs w:val="22"/>
        </w:rPr>
      </w:pPr>
      <w:r w:rsidRPr="00836982">
        <w:rPr>
          <w:rFonts w:ascii="Arial" w:hAnsi="Arial" w:cs="Arial"/>
          <w:i/>
          <w:sz w:val="22"/>
          <w:szCs w:val="22"/>
        </w:rPr>
        <w:t>Fringe benefits for Part Time Workers are 15%</w:t>
      </w:r>
    </w:p>
    <w:p w:rsidR="00446B79" w:rsidRPr="00836982" w:rsidRDefault="00446B79" w:rsidP="00F31B81">
      <w:pPr>
        <w:ind w:left="720"/>
        <w:outlineLvl w:val="0"/>
        <w:rPr>
          <w:rFonts w:ascii="Arial" w:hAnsi="Arial" w:cs="Arial"/>
          <w:sz w:val="22"/>
          <w:szCs w:val="22"/>
        </w:rPr>
      </w:pPr>
      <w:r w:rsidRPr="00836982">
        <w:rPr>
          <w:rFonts w:ascii="Arial" w:hAnsi="Arial" w:cs="Arial"/>
          <w:i/>
          <w:sz w:val="22"/>
          <w:szCs w:val="22"/>
        </w:rPr>
        <w:t xml:space="preserve">Fringe benefits for Students are </w:t>
      </w:r>
      <w:r w:rsidR="00104C63">
        <w:rPr>
          <w:rFonts w:ascii="Arial" w:hAnsi="Arial" w:cs="Arial"/>
          <w:i/>
          <w:sz w:val="22"/>
          <w:szCs w:val="22"/>
        </w:rPr>
        <w:t>12</w:t>
      </w:r>
      <w:r w:rsidRPr="00836982">
        <w:rPr>
          <w:rFonts w:ascii="Arial" w:hAnsi="Arial" w:cs="Arial"/>
          <w:i/>
          <w:sz w:val="22"/>
          <w:szCs w:val="22"/>
        </w:rPr>
        <w:t>%</w:t>
      </w:r>
    </w:p>
    <w:p w:rsidR="00446B79" w:rsidRPr="00836982" w:rsidRDefault="00446B79" w:rsidP="00D97B51">
      <w:pPr>
        <w:ind w:left="720"/>
        <w:rPr>
          <w:rFonts w:ascii="Arial" w:hAnsi="Arial" w:cs="Arial"/>
          <w:sz w:val="22"/>
          <w:szCs w:val="22"/>
        </w:rPr>
      </w:pPr>
    </w:p>
    <w:p w:rsidR="00446B79" w:rsidRPr="00836982" w:rsidRDefault="00446B79" w:rsidP="00F31B81">
      <w:pPr>
        <w:numPr>
          <w:ilvl w:val="0"/>
          <w:numId w:val="3"/>
        </w:numPr>
        <w:rPr>
          <w:rFonts w:ascii="Arial" w:hAnsi="Arial" w:cs="Arial"/>
          <w:b/>
          <w:sz w:val="22"/>
          <w:szCs w:val="22"/>
        </w:rPr>
      </w:pPr>
      <w:r w:rsidRPr="00836982">
        <w:rPr>
          <w:rFonts w:ascii="Arial" w:hAnsi="Arial" w:cs="Arial"/>
          <w:b/>
          <w:sz w:val="22"/>
          <w:szCs w:val="22"/>
        </w:rPr>
        <w:t>Other Personnel</w:t>
      </w:r>
    </w:p>
    <w:p w:rsidR="00446B79" w:rsidRPr="00836982" w:rsidRDefault="00446B79" w:rsidP="00F31B81">
      <w:pPr>
        <w:rPr>
          <w:rFonts w:ascii="Arial" w:hAnsi="Arial" w:cs="Arial"/>
          <w:b/>
          <w:sz w:val="22"/>
          <w:szCs w:val="22"/>
        </w:rPr>
      </w:pPr>
    </w:p>
    <w:p w:rsidR="00446B79" w:rsidRPr="00836982" w:rsidRDefault="00446B79" w:rsidP="00E562FA">
      <w:pPr>
        <w:numPr>
          <w:ilvl w:val="0"/>
          <w:numId w:val="6"/>
        </w:numPr>
        <w:rPr>
          <w:rFonts w:ascii="Arial" w:hAnsi="Arial" w:cs="Arial"/>
          <w:sz w:val="22"/>
          <w:szCs w:val="22"/>
        </w:rPr>
      </w:pPr>
      <w:r w:rsidRPr="00836982">
        <w:rPr>
          <w:rFonts w:ascii="Arial" w:hAnsi="Arial" w:cs="Arial"/>
          <w:b/>
          <w:sz w:val="22"/>
          <w:szCs w:val="22"/>
        </w:rPr>
        <w:t xml:space="preserve">Student Assistants </w:t>
      </w:r>
      <w:r w:rsidRPr="00836982">
        <w:rPr>
          <w:rFonts w:ascii="Arial" w:hAnsi="Arial" w:cs="Arial"/>
          <w:sz w:val="22"/>
          <w:szCs w:val="22"/>
        </w:rPr>
        <w:t>(undergraduate or graduate)</w:t>
      </w:r>
      <w:r w:rsidRPr="00836982">
        <w:rPr>
          <w:rFonts w:ascii="Arial" w:hAnsi="Arial" w:cs="Arial"/>
          <w:i/>
          <w:sz w:val="22"/>
          <w:szCs w:val="22"/>
        </w:rPr>
        <w:t xml:space="preserve"> </w:t>
      </w:r>
      <w:r w:rsidRPr="00836982">
        <w:rPr>
          <w:rFonts w:ascii="Arial" w:hAnsi="Arial" w:cs="Arial"/>
          <w:sz w:val="22"/>
          <w:szCs w:val="22"/>
        </w:rPr>
        <w:t xml:space="preserve">are paid on an hourly basis at a rate </w:t>
      </w:r>
      <w:r w:rsidR="008B58A2">
        <w:rPr>
          <w:rFonts w:ascii="Arial" w:hAnsi="Arial" w:cs="Arial"/>
          <w:sz w:val="22"/>
          <w:szCs w:val="22"/>
        </w:rPr>
        <w:t xml:space="preserve">of </w:t>
      </w:r>
      <w:r w:rsidRPr="00836982">
        <w:rPr>
          <w:rFonts w:ascii="Arial" w:hAnsi="Arial" w:cs="Arial"/>
          <w:sz w:val="22"/>
          <w:szCs w:val="22"/>
        </w:rPr>
        <w:t>$</w:t>
      </w:r>
      <w:r w:rsidR="00A45118">
        <w:rPr>
          <w:rFonts w:ascii="Arial" w:hAnsi="Arial" w:cs="Arial"/>
          <w:sz w:val="22"/>
          <w:szCs w:val="22"/>
        </w:rPr>
        <w:t xml:space="preserve">12.25 </w:t>
      </w:r>
      <w:r w:rsidRPr="00836982">
        <w:rPr>
          <w:rFonts w:ascii="Arial" w:hAnsi="Arial" w:cs="Arial"/>
          <w:sz w:val="22"/>
          <w:szCs w:val="22"/>
        </w:rPr>
        <w:t>to $20.00 per hour.  Students can only work up to 2</w:t>
      </w:r>
      <w:r w:rsidR="00104C63">
        <w:rPr>
          <w:rFonts w:ascii="Arial" w:hAnsi="Arial" w:cs="Arial"/>
          <w:sz w:val="22"/>
          <w:szCs w:val="22"/>
        </w:rPr>
        <w:t>5</w:t>
      </w:r>
      <w:r w:rsidRPr="00836982">
        <w:rPr>
          <w:rFonts w:ascii="Arial" w:hAnsi="Arial" w:cs="Arial"/>
          <w:sz w:val="22"/>
          <w:szCs w:val="22"/>
        </w:rPr>
        <w:t xml:space="preserve"> hours per week during the academic year. Students can work </w:t>
      </w:r>
      <w:r w:rsidR="00104C63">
        <w:rPr>
          <w:rFonts w:ascii="Arial" w:hAnsi="Arial" w:cs="Arial"/>
          <w:sz w:val="22"/>
          <w:szCs w:val="22"/>
        </w:rPr>
        <w:t xml:space="preserve">up to 35 </w:t>
      </w:r>
      <w:r w:rsidRPr="00836982">
        <w:rPr>
          <w:rFonts w:ascii="Arial" w:hAnsi="Arial" w:cs="Arial"/>
          <w:sz w:val="22"/>
          <w:szCs w:val="22"/>
        </w:rPr>
        <w:t>hours per week during the summer.</w:t>
      </w:r>
    </w:p>
    <w:p w:rsidR="00446B79" w:rsidRPr="00836982" w:rsidRDefault="00446B79" w:rsidP="00F31B81">
      <w:pPr>
        <w:rPr>
          <w:rFonts w:ascii="Arial" w:hAnsi="Arial" w:cs="Arial"/>
          <w:sz w:val="22"/>
          <w:szCs w:val="22"/>
        </w:rPr>
      </w:pPr>
      <w:r w:rsidRPr="00836982">
        <w:rPr>
          <w:rFonts w:ascii="Arial" w:hAnsi="Arial" w:cs="Arial"/>
          <w:sz w:val="22"/>
          <w:szCs w:val="22"/>
        </w:rPr>
        <w:t xml:space="preserve">      </w:t>
      </w:r>
    </w:p>
    <w:p w:rsidR="00446B79" w:rsidRPr="00836982" w:rsidRDefault="00446B79" w:rsidP="00E06581">
      <w:pPr>
        <w:ind w:left="720"/>
        <w:rPr>
          <w:rFonts w:ascii="Arial" w:hAnsi="Arial" w:cs="Arial"/>
          <w:sz w:val="22"/>
          <w:szCs w:val="22"/>
        </w:rPr>
      </w:pPr>
      <w:r w:rsidRPr="00836982">
        <w:rPr>
          <w:rFonts w:ascii="Arial" w:hAnsi="Arial" w:cs="Arial"/>
          <w:sz w:val="22"/>
          <w:szCs w:val="22"/>
        </w:rPr>
        <w:t>** Please note that RAs who work in the summer are considered Student Assistants (for the summer period of employment only), and an hourly wage and fringe benefits for their summer salary should be budgeted.</w:t>
      </w:r>
    </w:p>
    <w:p w:rsidR="00446B79" w:rsidRPr="00836982" w:rsidRDefault="00446B79" w:rsidP="008964F9">
      <w:pPr>
        <w:ind w:left="360"/>
        <w:rPr>
          <w:rFonts w:ascii="Arial" w:hAnsi="Arial" w:cs="Arial"/>
          <w:sz w:val="22"/>
          <w:szCs w:val="22"/>
        </w:rPr>
      </w:pPr>
    </w:p>
    <w:p w:rsidR="00446B79" w:rsidRPr="00A45118" w:rsidRDefault="00E06581" w:rsidP="008964F9">
      <w:pPr>
        <w:ind w:left="360"/>
        <w:rPr>
          <w:rFonts w:ascii="Arial" w:hAnsi="Arial" w:cs="Arial"/>
          <w:b/>
          <w:sz w:val="22"/>
          <w:szCs w:val="22"/>
        </w:rPr>
      </w:pPr>
      <w:r>
        <w:rPr>
          <w:rFonts w:ascii="Arial" w:hAnsi="Arial" w:cs="Arial"/>
          <w:b/>
          <w:sz w:val="22"/>
          <w:szCs w:val="22"/>
        </w:rPr>
        <w:t xml:space="preserve">Effective June 2014, USF does not permit stipends for students, faculty or staff.  </w:t>
      </w:r>
      <w:r w:rsidR="00446B79" w:rsidRPr="00836982">
        <w:rPr>
          <w:rFonts w:ascii="Arial" w:hAnsi="Arial" w:cs="Arial"/>
          <w:sz w:val="22"/>
          <w:szCs w:val="22"/>
        </w:rPr>
        <w:t xml:space="preserve"> </w:t>
      </w:r>
      <w:r w:rsidR="00A45118" w:rsidRPr="00A45118">
        <w:rPr>
          <w:rFonts w:ascii="Arial" w:hAnsi="Arial" w:cs="Arial"/>
          <w:b/>
          <w:sz w:val="22"/>
          <w:szCs w:val="22"/>
        </w:rPr>
        <w:t xml:space="preserve">Effective April 2015, minimum wage for all hourly employees is $12.25 per hour. </w:t>
      </w:r>
    </w:p>
    <w:p w:rsidR="00446B79" w:rsidRPr="00836982" w:rsidRDefault="00446B79" w:rsidP="00F31B81">
      <w:pPr>
        <w:rPr>
          <w:rFonts w:ascii="Arial" w:hAnsi="Arial" w:cs="Arial"/>
          <w:b/>
          <w:sz w:val="22"/>
          <w:szCs w:val="22"/>
        </w:rPr>
      </w:pPr>
    </w:p>
    <w:p w:rsidR="00446B79" w:rsidRPr="00836982" w:rsidRDefault="00446B79" w:rsidP="00F31B81">
      <w:pPr>
        <w:numPr>
          <w:ilvl w:val="0"/>
          <w:numId w:val="3"/>
        </w:numPr>
        <w:rPr>
          <w:rFonts w:ascii="Arial" w:hAnsi="Arial" w:cs="Arial"/>
          <w:sz w:val="22"/>
          <w:szCs w:val="22"/>
        </w:rPr>
      </w:pPr>
      <w:r w:rsidRPr="00836982">
        <w:rPr>
          <w:rFonts w:ascii="Arial" w:hAnsi="Arial" w:cs="Arial"/>
          <w:b/>
          <w:sz w:val="22"/>
          <w:szCs w:val="22"/>
        </w:rPr>
        <w:t>Equipment:</w:t>
      </w:r>
      <w:r w:rsidRPr="00836982">
        <w:rPr>
          <w:rFonts w:ascii="Arial" w:hAnsi="Arial" w:cs="Arial"/>
          <w:sz w:val="22"/>
          <w:szCs w:val="22"/>
        </w:rPr>
        <w:t xml:space="preserve"> The threshold for recognizing equipment is a tangible life of more than one year and acquisition cost of $5,000 or greater. Items such as computers that cost less than $5,000 will be considered materials and supplies. </w:t>
      </w:r>
    </w:p>
    <w:p w:rsidR="00446B79" w:rsidRPr="00836982" w:rsidRDefault="00446B79" w:rsidP="00F31B81">
      <w:pPr>
        <w:ind w:left="360"/>
        <w:rPr>
          <w:rFonts w:ascii="Arial" w:hAnsi="Arial" w:cs="Arial"/>
          <w:sz w:val="22"/>
          <w:szCs w:val="22"/>
        </w:rPr>
      </w:pPr>
    </w:p>
    <w:p w:rsidR="00446B79" w:rsidRPr="00836982" w:rsidRDefault="00446B79" w:rsidP="00F31B81">
      <w:pPr>
        <w:numPr>
          <w:ilvl w:val="0"/>
          <w:numId w:val="3"/>
        </w:numPr>
        <w:rPr>
          <w:rFonts w:ascii="Arial" w:hAnsi="Arial" w:cs="Arial"/>
          <w:sz w:val="22"/>
          <w:szCs w:val="22"/>
        </w:rPr>
      </w:pPr>
      <w:r w:rsidRPr="00836982">
        <w:rPr>
          <w:rFonts w:ascii="Arial" w:hAnsi="Arial" w:cs="Arial"/>
          <w:b/>
          <w:sz w:val="22"/>
          <w:szCs w:val="22"/>
        </w:rPr>
        <w:lastRenderedPageBreak/>
        <w:t>Travel:</w:t>
      </w:r>
      <w:r w:rsidRPr="00836982">
        <w:rPr>
          <w:rFonts w:ascii="Arial" w:hAnsi="Arial" w:cs="Arial"/>
          <w:sz w:val="22"/>
          <w:szCs w:val="22"/>
        </w:rPr>
        <w:t xml:space="preserve">  Domestic and international travel costs should be calculated separately.  Travel includes per diem, lodging and transportation.  All flights must be booked and flown through a domestic carrier per the Fly USA Act.  Please see specific agency guidelines for program specific details. Use the federal government rates at www.gsa.gov for calculating per diem and lodging for both domestic and international travel.  Conference registration fees may also be included in travel. </w:t>
      </w:r>
    </w:p>
    <w:p w:rsidR="00446B79" w:rsidRPr="00836982" w:rsidRDefault="00446B79" w:rsidP="00F31B81">
      <w:pPr>
        <w:pStyle w:val="ListParagraph"/>
        <w:rPr>
          <w:rFonts w:ascii="Arial" w:hAnsi="Arial" w:cs="Arial"/>
          <w:b/>
          <w:bCs/>
          <w:sz w:val="22"/>
          <w:szCs w:val="22"/>
        </w:rPr>
      </w:pPr>
    </w:p>
    <w:p w:rsidR="00446B79" w:rsidRPr="00E06581" w:rsidRDefault="00446B79" w:rsidP="00F31B81">
      <w:pPr>
        <w:numPr>
          <w:ilvl w:val="0"/>
          <w:numId w:val="3"/>
        </w:numPr>
        <w:rPr>
          <w:rFonts w:ascii="Arial" w:hAnsi="Arial" w:cs="Arial"/>
          <w:sz w:val="22"/>
          <w:szCs w:val="22"/>
        </w:rPr>
      </w:pPr>
      <w:r w:rsidRPr="00836982">
        <w:rPr>
          <w:rFonts w:ascii="Arial" w:hAnsi="Arial" w:cs="Arial"/>
          <w:b/>
          <w:bCs/>
          <w:sz w:val="22"/>
          <w:szCs w:val="22"/>
        </w:rPr>
        <w:t xml:space="preserve">Participant Support:  </w:t>
      </w:r>
      <w:r w:rsidRPr="008B58A2">
        <w:rPr>
          <w:rFonts w:ascii="Arial" w:hAnsi="Arial" w:cs="Arial"/>
          <w:bCs/>
          <w:sz w:val="22"/>
          <w:szCs w:val="22"/>
        </w:rPr>
        <w:t>T</w:t>
      </w:r>
      <w:r w:rsidRPr="00836982">
        <w:rPr>
          <w:rFonts w:ascii="Arial" w:hAnsi="Arial" w:cs="Arial"/>
          <w:bCs/>
          <w:iCs/>
          <w:sz w:val="22"/>
          <w:szCs w:val="22"/>
        </w:rPr>
        <w:t xml:space="preserve">his line item includes support paid to external participants, teachers, trainees, subjects/research participants, as well as student tuition, survey costs, and dissemination costs (amount varies depending on the project.  In NSF proposals, participant support includes stipends, travel for stipend recipients, subsistence and other costs. </w:t>
      </w:r>
      <w:r w:rsidR="00E06581">
        <w:rPr>
          <w:rFonts w:ascii="Arial" w:hAnsi="Arial" w:cs="Arial"/>
          <w:bCs/>
          <w:iCs/>
          <w:sz w:val="22"/>
          <w:szCs w:val="22"/>
        </w:rPr>
        <w:t xml:space="preserve"> Note that USF policy does not allow us to pay stipends for students; hourly salary is used instead.</w:t>
      </w:r>
    </w:p>
    <w:p w:rsidR="00E06581" w:rsidRDefault="00E06581" w:rsidP="00E06581">
      <w:pPr>
        <w:pStyle w:val="ListParagraph"/>
        <w:rPr>
          <w:rFonts w:ascii="Arial" w:hAnsi="Arial" w:cs="Arial"/>
          <w:sz w:val="22"/>
          <w:szCs w:val="22"/>
        </w:rPr>
      </w:pPr>
    </w:p>
    <w:p w:rsidR="00446B79" w:rsidRPr="00836982" w:rsidRDefault="00446B79" w:rsidP="00D47F97">
      <w:pPr>
        <w:numPr>
          <w:ilvl w:val="0"/>
          <w:numId w:val="3"/>
        </w:numPr>
        <w:spacing w:before="100" w:beforeAutospacing="1"/>
        <w:jc w:val="both"/>
        <w:rPr>
          <w:rFonts w:ascii="Arial" w:hAnsi="Arial" w:cs="Arial"/>
          <w:sz w:val="22"/>
          <w:szCs w:val="22"/>
        </w:rPr>
      </w:pPr>
      <w:r w:rsidRPr="00836982">
        <w:rPr>
          <w:rFonts w:ascii="Arial" w:hAnsi="Arial" w:cs="Arial"/>
          <w:b/>
          <w:sz w:val="22"/>
          <w:szCs w:val="22"/>
        </w:rPr>
        <w:t>Other:</w:t>
      </w:r>
      <w:r w:rsidRPr="00836982">
        <w:rPr>
          <w:rFonts w:ascii="Arial" w:hAnsi="Arial" w:cs="Arial"/>
          <w:sz w:val="22"/>
          <w:szCs w:val="22"/>
        </w:rPr>
        <w:t xml:space="preserve">  Under this category in the budget for a federal grant, you should include materials and supplies, publications costs, consultant services, computer services and subawards.   </w:t>
      </w:r>
    </w:p>
    <w:p w:rsidR="00446B79" w:rsidRPr="00836982" w:rsidRDefault="00446B79" w:rsidP="00F31B81">
      <w:pPr>
        <w:rPr>
          <w:rFonts w:ascii="Arial" w:hAnsi="Arial" w:cs="Arial"/>
          <w:sz w:val="22"/>
          <w:szCs w:val="22"/>
        </w:rPr>
      </w:pPr>
    </w:p>
    <w:p w:rsidR="00446B79" w:rsidRPr="00836982" w:rsidRDefault="00446B79" w:rsidP="008964F9">
      <w:pPr>
        <w:tabs>
          <w:tab w:val="left" w:pos="7200"/>
        </w:tabs>
        <w:ind w:left="360"/>
        <w:rPr>
          <w:rFonts w:ascii="Arial" w:hAnsi="Arial" w:cs="Arial"/>
          <w:sz w:val="22"/>
          <w:szCs w:val="22"/>
        </w:rPr>
      </w:pPr>
      <w:r w:rsidRPr="00836982">
        <w:rPr>
          <w:rFonts w:ascii="Arial" w:hAnsi="Arial" w:cs="Arial"/>
          <w:b/>
          <w:sz w:val="22"/>
          <w:szCs w:val="22"/>
        </w:rPr>
        <w:t>A.  Subawards:</w:t>
      </w:r>
      <w:r w:rsidRPr="00836982">
        <w:rPr>
          <w:rFonts w:ascii="Arial" w:hAnsi="Arial" w:cs="Arial"/>
          <w:sz w:val="22"/>
          <w:szCs w:val="22"/>
        </w:rPr>
        <w:t xml:space="preserve">  The total cost of a projected subaward should be included in USF’s budget.  However, institutions or organizations which are collaborating with USF must provide their own budgets and budget justifications.</w:t>
      </w:r>
    </w:p>
    <w:p w:rsidR="00446B79" w:rsidRPr="00836982" w:rsidRDefault="00446B79" w:rsidP="00F31B81">
      <w:pPr>
        <w:rPr>
          <w:rFonts w:ascii="Arial" w:hAnsi="Arial" w:cs="Arial"/>
          <w:sz w:val="22"/>
          <w:szCs w:val="22"/>
        </w:rPr>
      </w:pPr>
    </w:p>
    <w:p w:rsidR="00446B79" w:rsidRPr="00836982" w:rsidRDefault="00446B79" w:rsidP="008964F9">
      <w:pPr>
        <w:ind w:left="360"/>
        <w:rPr>
          <w:rFonts w:ascii="Arial" w:hAnsi="Arial" w:cs="Arial"/>
          <w:sz w:val="22"/>
          <w:szCs w:val="22"/>
        </w:rPr>
      </w:pPr>
      <w:r w:rsidRPr="00836982">
        <w:rPr>
          <w:rFonts w:ascii="Arial" w:hAnsi="Arial" w:cs="Arial"/>
          <w:sz w:val="22"/>
          <w:szCs w:val="22"/>
        </w:rPr>
        <w:t xml:space="preserve">Subawards are used when a portion of the grant is being outsourced to another institution that will provide academic research support for the project.  All prospective subaward recipients must provide USF with a completed sub recipient form, a scope of work, budget and budget justification. </w:t>
      </w:r>
    </w:p>
    <w:p w:rsidR="00446B79" w:rsidRPr="00836982" w:rsidRDefault="00446B79" w:rsidP="00F31B81">
      <w:pPr>
        <w:rPr>
          <w:rFonts w:ascii="Arial" w:hAnsi="Arial" w:cs="Arial"/>
          <w:sz w:val="22"/>
          <w:szCs w:val="22"/>
        </w:rPr>
      </w:pPr>
    </w:p>
    <w:p w:rsidR="00446B79" w:rsidRPr="00836982" w:rsidRDefault="00446B79" w:rsidP="008964F9">
      <w:pPr>
        <w:ind w:left="360"/>
        <w:rPr>
          <w:rFonts w:ascii="Arial" w:hAnsi="Arial" w:cs="Arial"/>
          <w:sz w:val="22"/>
          <w:szCs w:val="22"/>
        </w:rPr>
      </w:pPr>
      <w:r w:rsidRPr="00836982">
        <w:rPr>
          <w:rFonts w:ascii="Arial" w:hAnsi="Arial" w:cs="Arial"/>
          <w:b/>
          <w:sz w:val="22"/>
          <w:szCs w:val="22"/>
        </w:rPr>
        <w:t>B.  Consultants</w:t>
      </w:r>
      <w:r w:rsidR="00E06581">
        <w:rPr>
          <w:rFonts w:ascii="Arial" w:hAnsi="Arial" w:cs="Arial"/>
          <w:b/>
          <w:sz w:val="22"/>
          <w:szCs w:val="22"/>
        </w:rPr>
        <w:t xml:space="preserve">: </w:t>
      </w:r>
      <w:r w:rsidR="00E06581" w:rsidRPr="00E06581">
        <w:rPr>
          <w:rFonts w:ascii="Arial" w:hAnsi="Arial" w:cs="Arial"/>
          <w:sz w:val="22"/>
          <w:szCs w:val="22"/>
        </w:rPr>
        <w:t>These</w:t>
      </w:r>
      <w:r w:rsidRPr="00836982">
        <w:rPr>
          <w:rFonts w:ascii="Arial" w:hAnsi="Arial" w:cs="Arial"/>
          <w:sz w:val="22"/>
          <w:szCs w:val="22"/>
        </w:rPr>
        <w:t xml:space="preserve"> must be independent contractors, not an employee of USF, and must be working on an aspect of the grant which requires evaluation or analysis independent of the daily functions of the program or offering an independent service (workshops, etc.) to the participants in the project program. USF faculty and staff cannot be paid as consultants on a grant. </w:t>
      </w:r>
    </w:p>
    <w:p w:rsidR="00446B79" w:rsidRPr="00836982" w:rsidRDefault="00446B79" w:rsidP="008964F9">
      <w:pPr>
        <w:ind w:left="360"/>
        <w:rPr>
          <w:rFonts w:ascii="Arial" w:hAnsi="Arial" w:cs="Arial"/>
          <w:sz w:val="22"/>
          <w:szCs w:val="22"/>
        </w:rPr>
      </w:pPr>
    </w:p>
    <w:p w:rsidR="00446B79" w:rsidRPr="00836982" w:rsidRDefault="00446B79" w:rsidP="008964F9">
      <w:pPr>
        <w:ind w:left="360"/>
        <w:rPr>
          <w:rFonts w:ascii="Arial" w:hAnsi="Arial" w:cs="Arial"/>
          <w:sz w:val="22"/>
          <w:szCs w:val="22"/>
        </w:rPr>
      </w:pPr>
      <w:r w:rsidRPr="00836982">
        <w:rPr>
          <w:rFonts w:ascii="Arial" w:hAnsi="Arial" w:cs="Arial"/>
          <w:sz w:val="22"/>
          <w:szCs w:val="22"/>
        </w:rPr>
        <w:t xml:space="preserve">A consultant’s salary should be calculated in terms of rate per day multiplied by the number of days required for each year of the project.  A detailed explanation of the consultant’s role and responsibilities must be included in the budget narrative. </w:t>
      </w:r>
    </w:p>
    <w:p w:rsidR="00446B79" w:rsidRPr="00836982" w:rsidRDefault="00446B79" w:rsidP="00F31B81">
      <w:pPr>
        <w:ind w:left="360"/>
        <w:rPr>
          <w:rFonts w:ascii="Arial" w:hAnsi="Arial" w:cs="Arial"/>
          <w:sz w:val="22"/>
          <w:szCs w:val="22"/>
        </w:rPr>
      </w:pPr>
    </w:p>
    <w:p w:rsidR="00446B79" w:rsidRPr="00836982" w:rsidRDefault="00446B79" w:rsidP="008964F9">
      <w:pPr>
        <w:numPr>
          <w:ilvl w:val="0"/>
          <w:numId w:val="3"/>
        </w:numPr>
        <w:rPr>
          <w:rFonts w:ascii="Arial" w:hAnsi="Arial" w:cs="Arial"/>
          <w:b/>
          <w:sz w:val="22"/>
          <w:szCs w:val="22"/>
        </w:rPr>
      </w:pPr>
      <w:r w:rsidRPr="00836982">
        <w:rPr>
          <w:rFonts w:ascii="Arial" w:hAnsi="Arial" w:cs="Arial"/>
          <w:b/>
          <w:sz w:val="22"/>
          <w:szCs w:val="22"/>
        </w:rPr>
        <w:t xml:space="preserve">Indirect Costs </w:t>
      </w:r>
      <w:r w:rsidRPr="00836982">
        <w:rPr>
          <w:rFonts w:ascii="Arial" w:hAnsi="Arial" w:cs="Arial"/>
          <w:sz w:val="22"/>
          <w:szCs w:val="22"/>
        </w:rPr>
        <w:t xml:space="preserve">are applied only to salaries and wages of USF faculty and students.  It is not </w:t>
      </w:r>
      <w:r w:rsidR="00B7302B">
        <w:rPr>
          <w:rFonts w:ascii="Arial" w:hAnsi="Arial" w:cs="Arial"/>
          <w:sz w:val="22"/>
          <w:szCs w:val="22"/>
        </w:rPr>
        <w:t xml:space="preserve">applied to scholarships when modified total indirect costs are used. </w:t>
      </w:r>
      <w:r w:rsidRPr="00836982">
        <w:rPr>
          <w:rFonts w:ascii="Arial" w:hAnsi="Arial" w:cs="Arial"/>
          <w:b/>
          <w:sz w:val="22"/>
          <w:szCs w:val="22"/>
        </w:rPr>
        <w:t xml:space="preserve">  </w:t>
      </w:r>
    </w:p>
    <w:p w:rsidR="00446B79" w:rsidRPr="00836982" w:rsidRDefault="00446B79" w:rsidP="00F31B81">
      <w:pPr>
        <w:ind w:left="360"/>
        <w:rPr>
          <w:rFonts w:ascii="Arial" w:hAnsi="Arial" w:cs="Arial"/>
          <w:sz w:val="22"/>
          <w:szCs w:val="22"/>
        </w:rPr>
      </w:pPr>
    </w:p>
    <w:p w:rsidR="00446B79" w:rsidRPr="00836982" w:rsidRDefault="00446B79" w:rsidP="008964F9">
      <w:pPr>
        <w:ind w:left="360"/>
        <w:outlineLvl w:val="0"/>
        <w:rPr>
          <w:rFonts w:ascii="Arial" w:hAnsi="Arial" w:cs="Arial"/>
          <w:sz w:val="22"/>
          <w:szCs w:val="22"/>
        </w:rPr>
      </w:pPr>
      <w:r w:rsidRPr="00836982">
        <w:rPr>
          <w:rFonts w:ascii="Arial" w:hAnsi="Arial" w:cs="Arial"/>
          <w:sz w:val="22"/>
          <w:szCs w:val="22"/>
        </w:rPr>
        <w:t>Also referred to as facilities and administrative costs (F&amp;A), USF’s o</w:t>
      </w:r>
      <w:r w:rsidR="00104C63">
        <w:rPr>
          <w:rFonts w:ascii="Arial" w:hAnsi="Arial" w:cs="Arial"/>
          <w:sz w:val="22"/>
          <w:szCs w:val="22"/>
        </w:rPr>
        <w:t>n-campus indirect cost rate is 6</w:t>
      </w:r>
      <w:r w:rsidRPr="00836982">
        <w:rPr>
          <w:rFonts w:ascii="Arial" w:hAnsi="Arial" w:cs="Arial"/>
          <w:sz w:val="22"/>
          <w:szCs w:val="22"/>
        </w:rPr>
        <w:t>0</w:t>
      </w:r>
      <w:r w:rsidR="001D5F67">
        <w:rPr>
          <w:rFonts w:ascii="Arial" w:hAnsi="Arial" w:cs="Arial"/>
          <w:sz w:val="22"/>
          <w:szCs w:val="22"/>
        </w:rPr>
        <w:t>.10</w:t>
      </w:r>
      <w:r w:rsidRPr="00836982">
        <w:rPr>
          <w:rFonts w:ascii="Arial" w:hAnsi="Arial" w:cs="Arial"/>
          <w:sz w:val="22"/>
          <w:szCs w:val="22"/>
        </w:rPr>
        <w:t xml:space="preserve">%. These rates have been negotiated with the Department of Health and Human Services </w:t>
      </w:r>
      <w:r w:rsidR="00104C63">
        <w:rPr>
          <w:rFonts w:ascii="Arial" w:hAnsi="Arial" w:cs="Arial"/>
          <w:sz w:val="22"/>
          <w:szCs w:val="22"/>
        </w:rPr>
        <w:t>for 2014</w:t>
      </w:r>
      <w:r w:rsidRPr="00836982">
        <w:rPr>
          <w:rFonts w:ascii="Arial" w:hAnsi="Arial" w:cs="Arial"/>
          <w:sz w:val="22"/>
          <w:szCs w:val="22"/>
        </w:rPr>
        <w:t xml:space="preserve">.    </w:t>
      </w:r>
    </w:p>
    <w:p w:rsidR="00446B79" w:rsidRPr="00836982" w:rsidRDefault="00446B79" w:rsidP="008964F9">
      <w:pPr>
        <w:ind w:left="360"/>
        <w:rPr>
          <w:rFonts w:ascii="Arial" w:hAnsi="Arial" w:cs="Arial"/>
          <w:sz w:val="22"/>
          <w:szCs w:val="22"/>
        </w:rPr>
      </w:pPr>
    </w:p>
    <w:p w:rsidR="00446B79" w:rsidRPr="00836982" w:rsidRDefault="00446B79" w:rsidP="00C40E2C">
      <w:pPr>
        <w:ind w:left="360"/>
        <w:rPr>
          <w:rFonts w:ascii="Arial" w:hAnsi="Arial" w:cs="Arial"/>
          <w:sz w:val="22"/>
          <w:szCs w:val="22"/>
        </w:rPr>
      </w:pPr>
      <w:r w:rsidRPr="00836982">
        <w:rPr>
          <w:rFonts w:ascii="Arial" w:hAnsi="Arial" w:cs="Arial"/>
          <w:sz w:val="22"/>
          <w:szCs w:val="22"/>
        </w:rPr>
        <w:t xml:space="preserve">If the funding agency specifies an allowable indirect cost rate different than USF’s federally negotiated rate, that rate must be followed.  To use a lower indirect cost rate, OCG must obtain approval from the Provost Office.  </w:t>
      </w:r>
    </w:p>
    <w:p w:rsidR="00446B79" w:rsidRPr="00836982" w:rsidRDefault="00446B79" w:rsidP="00C40E2C">
      <w:pPr>
        <w:ind w:left="360"/>
        <w:rPr>
          <w:rFonts w:ascii="Arial" w:hAnsi="Arial" w:cs="Arial"/>
          <w:sz w:val="22"/>
          <w:szCs w:val="22"/>
        </w:rPr>
      </w:pPr>
    </w:p>
    <w:p w:rsidR="00446B79" w:rsidRPr="00836982" w:rsidRDefault="00446B79" w:rsidP="00C40E2C">
      <w:pPr>
        <w:ind w:left="360"/>
        <w:rPr>
          <w:rFonts w:ascii="Arial" w:hAnsi="Arial" w:cs="Arial"/>
          <w:sz w:val="22"/>
          <w:szCs w:val="22"/>
        </w:rPr>
      </w:pPr>
      <w:r w:rsidRPr="00836982">
        <w:rPr>
          <w:rFonts w:ascii="Arial" w:hAnsi="Arial" w:cs="Arial"/>
          <w:sz w:val="22"/>
          <w:szCs w:val="22"/>
        </w:rPr>
        <w:t>*For rates that apply to non-federal agencies, please contact the Office of Contracts and Grants.</w:t>
      </w:r>
    </w:p>
    <w:p w:rsidR="00446B79" w:rsidRPr="00836982" w:rsidRDefault="00446B79" w:rsidP="00C40E2C">
      <w:pPr>
        <w:ind w:left="360"/>
        <w:rPr>
          <w:rFonts w:ascii="Arial" w:hAnsi="Arial" w:cs="Arial"/>
          <w:sz w:val="22"/>
          <w:szCs w:val="22"/>
        </w:rPr>
      </w:pPr>
    </w:p>
    <w:p w:rsidR="00446B79" w:rsidRPr="00836982" w:rsidRDefault="00446B79" w:rsidP="00C40E2C">
      <w:pPr>
        <w:rPr>
          <w:rFonts w:ascii="Arial" w:hAnsi="Arial" w:cs="Arial"/>
          <w:sz w:val="22"/>
          <w:szCs w:val="22"/>
        </w:rPr>
      </w:pPr>
    </w:p>
    <w:p w:rsidR="00446B79" w:rsidRPr="00836982" w:rsidRDefault="00446B79" w:rsidP="00C40E2C">
      <w:pPr>
        <w:rPr>
          <w:rFonts w:ascii="Arial" w:hAnsi="Arial" w:cs="Arial"/>
          <w:sz w:val="22"/>
          <w:szCs w:val="22"/>
        </w:rPr>
      </w:pPr>
    </w:p>
    <w:p w:rsidR="00446B79" w:rsidRPr="00836982" w:rsidRDefault="00446B79" w:rsidP="00C40E2C">
      <w:pPr>
        <w:rPr>
          <w:rFonts w:ascii="Arial" w:hAnsi="Arial" w:cs="Arial"/>
          <w:b/>
          <w:sz w:val="22"/>
          <w:szCs w:val="22"/>
        </w:rPr>
      </w:pPr>
    </w:p>
    <w:p w:rsidR="00446B79" w:rsidRPr="00836982" w:rsidRDefault="00446B79">
      <w:pPr>
        <w:rPr>
          <w:rFonts w:ascii="Arial" w:hAnsi="Arial" w:cs="Arial"/>
          <w:b/>
          <w:sz w:val="22"/>
          <w:szCs w:val="22"/>
        </w:rPr>
      </w:pPr>
      <w:r w:rsidRPr="00836982">
        <w:rPr>
          <w:rFonts w:ascii="Arial" w:hAnsi="Arial" w:cs="Arial"/>
          <w:b/>
          <w:sz w:val="22"/>
          <w:szCs w:val="22"/>
        </w:rPr>
        <w:t xml:space="preserve">Updated by OCG </w:t>
      </w:r>
      <w:r w:rsidR="00A45118">
        <w:rPr>
          <w:rFonts w:ascii="Arial" w:hAnsi="Arial" w:cs="Arial"/>
          <w:b/>
          <w:sz w:val="22"/>
          <w:szCs w:val="22"/>
        </w:rPr>
        <w:t>4</w:t>
      </w:r>
      <w:r w:rsidR="00104C63">
        <w:rPr>
          <w:rFonts w:ascii="Arial" w:hAnsi="Arial" w:cs="Arial"/>
          <w:b/>
          <w:sz w:val="22"/>
          <w:szCs w:val="22"/>
        </w:rPr>
        <w:t>/</w:t>
      </w:r>
      <w:r w:rsidR="00A45118">
        <w:rPr>
          <w:rFonts w:ascii="Arial" w:hAnsi="Arial" w:cs="Arial"/>
          <w:b/>
          <w:sz w:val="22"/>
          <w:szCs w:val="22"/>
        </w:rPr>
        <w:t>6</w:t>
      </w:r>
      <w:r w:rsidRPr="00836982">
        <w:rPr>
          <w:rFonts w:ascii="Arial" w:hAnsi="Arial" w:cs="Arial"/>
          <w:b/>
          <w:sz w:val="22"/>
          <w:szCs w:val="22"/>
        </w:rPr>
        <w:t>/</w:t>
      </w:r>
      <w:r w:rsidR="00104C63">
        <w:rPr>
          <w:rFonts w:ascii="Arial" w:hAnsi="Arial" w:cs="Arial"/>
          <w:b/>
          <w:sz w:val="22"/>
          <w:szCs w:val="22"/>
        </w:rPr>
        <w:t>1</w:t>
      </w:r>
      <w:r w:rsidR="00A45118">
        <w:rPr>
          <w:rFonts w:ascii="Arial" w:hAnsi="Arial" w:cs="Arial"/>
          <w:b/>
          <w:sz w:val="22"/>
          <w:szCs w:val="22"/>
        </w:rPr>
        <w:t>5</w:t>
      </w:r>
      <w:r w:rsidR="00B541BB">
        <w:rPr>
          <w:rFonts w:ascii="Arial" w:hAnsi="Arial" w:cs="Arial"/>
          <w:b/>
          <w:sz w:val="22"/>
          <w:szCs w:val="22"/>
        </w:rPr>
        <w:t xml:space="preserve"> for AY 201</w:t>
      </w:r>
      <w:r w:rsidR="00A45118">
        <w:rPr>
          <w:rFonts w:ascii="Arial" w:hAnsi="Arial" w:cs="Arial"/>
          <w:b/>
          <w:sz w:val="22"/>
          <w:szCs w:val="22"/>
        </w:rPr>
        <w:t>5</w:t>
      </w:r>
      <w:r w:rsidR="00B541BB">
        <w:rPr>
          <w:rFonts w:ascii="Arial" w:hAnsi="Arial" w:cs="Arial"/>
          <w:b/>
          <w:sz w:val="22"/>
          <w:szCs w:val="22"/>
        </w:rPr>
        <w:t>-201</w:t>
      </w:r>
      <w:r w:rsidR="00A45118">
        <w:rPr>
          <w:rFonts w:ascii="Arial" w:hAnsi="Arial" w:cs="Arial"/>
          <w:b/>
          <w:sz w:val="22"/>
          <w:szCs w:val="22"/>
        </w:rPr>
        <w:t>6</w:t>
      </w:r>
    </w:p>
    <w:sectPr w:rsidR="00446B79" w:rsidRPr="00836982" w:rsidSect="00F31B81">
      <w:headerReference w:type="default" r:id="rId8"/>
      <w:footerReference w:type="default" r:id="rId9"/>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79" w:rsidRDefault="00446B79">
      <w:r>
        <w:separator/>
      </w:r>
    </w:p>
  </w:endnote>
  <w:endnote w:type="continuationSeparator" w:id="0">
    <w:p w:rsidR="00446B79" w:rsidRDefault="004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79" w:rsidRPr="0081367E" w:rsidRDefault="00446B79" w:rsidP="00F31B81">
    <w:pPr>
      <w:pStyle w:val="Footer"/>
      <w:jc w:val="right"/>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79" w:rsidRDefault="00446B79">
      <w:r>
        <w:separator/>
      </w:r>
    </w:p>
  </w:footnote>
  <w:footnote w:type="continuationSeparator" w:id="0">
    <w:p w:rsidR="00446B79" w:rsidRDefault="00446B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79" w:rsidRDefault="00446B79" w:rsidP="00F31B81">
    <w:pPr>
      <w:jc w:val="center"/>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29A"/>
    <w:multiLevelType w:val="hybridMultilevel"/>
    <w:tmpl w:val="F5229A42"/>
    <w:lvl w:ilvl="0" w:tplc="04090015">
      <w:start w:val="1"/>
      <w:numFmt w:val="upp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C4110BD"/>
    <w:multiLevelType w:val="hybridMultilevel"/>
    <w:tmpl w:val="93940F5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A1D300E"/>
    <w:multiLevelType w:val="hybridMultilevel"/>
    <w:tmpl w:val="95B6FB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6665C6"/>
    <w:multiLevelType w:val="hybridMultilevel"/>
    <w:tmpl w:val="BFACD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8D7111"/>
    <w:multiLevelType w:val="hybridMultilevel"/>
    <w:tmpl w:val="216CA0C0"/>
    <w:lvl w:ilvl="0" w:tplc="1C26374E">
      <w:start w:val="2"/>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60086051"/>
    <w:multiLevelType w:val="hybridMultilevel"/>
    <w:tmpl w:val="7338B738"/>
    <w:lvl w:ilvl="0" w:tplc="A8AEA4C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E074AEE"/>
    <w:multiLevelType w:val="hybridMultilevel"/>
    <w:tmpl w:val="C7CA257A"/>
    <w:lvl w:ilvl="0" w:tplc="01FC951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81"/>
    <w:rsid w:val="0000070E"/>
    <w:rsid w:val="00020B36"/>
    <w:rsid w:val="00026665"/>
    <w:rsid w:val="000654DC"/>
    <w:rsid w:val="000F0764"/>
    <w:rsid w:val="00104C63"/>
    <w:rsid w:val="001B61AA"/>
    <w:rsid w:val="001D5F67"/>
    <w:rsid w:val="002254B1"/>
    <w:rsid w:val="00231AA8"/>
    <w:rsid w:val="002727C9"/>
    <w:rsid w:val="002C1F96"/>
    <w:rsid w:val="002F13A9"/>
    <w:rsid w:val="00397EC5"/>
    <w:rsid w:val="00446B79"/>
    <w:rsid w:val="0044717D"/>
    <w:rsid w:val="00484901"/>
    <w:rsid w:val="004C305E"/>
    <w:rsid w:val="00503EA9"/>
    <w:rsid w:val="00504807"/>
    <w:rsid w:val="00526BFB"/>
    <w:rsid w:val="00577481"/>
    <w:rsid w:val="005D4F4B"/>
    <w:rsid w:val="00607B88"/>
    <w:rsid w:val="006A178C"/>
    <w:rsid w:val="006E4324"/>
    <w:rsid w:val="006F4B21"/>
    <w:rsid w:val="006F4DBB"/>
    <w:rsid w:val="0077510B"/>
    <w:rsid w:val="007F1668"/>
    <w:rsid w:val="00805D29"/>
    <w:rsid w:val="00807A00"/>
    <w:rsid w:val="0081367E"/>
    <w:rsid w:val="008346DA"/>
    <w:rsid w:val="00836982"/>
    <w:rsid w:val="00882379"/>
    <w:rsid w:val="008927EE"/>
    <w:rsid w:val="008964F9"/>
    <w:rsid w:val="008B2B3A"/>
    <w:rsid w:val="008B58A2"/>
    <w:rsid w:val="008F1CC1"/>
    <w:rsid w:val="008F6439"/>
    <w:rsid w:val="00911889"/>
    <w:rsid w:val="00967B00"/>
    <w:rsid w:val="009C7DCB"/>
    <w:rsid w:val="00A149AB"/>
    <w:rsid w:val="00A24D29"/>
    <w:rsid w:val="00A45118"/>
    <w:rsid w:val="00A63A57"/>
    <w:rsid w:val="00A77E31"/>
    <w:rsid w:val="00A87D79"/>
    <w:rsid w:val="00AB6715"/>
    <w:rsid w:val="00AC14FE"/>
    <w:rsid w:val="00B06063"/>
    <w:rsid w:val="00B25351"/>
    <w:rsid w:val="00B52AE9"/>
    <w:rsid w:val="00B541BB"/>
    <w:rsid w:val="00B7302B"/>
    <w:rsid w:val="00B966AD"/>
    <w:rsid w:val="00BD5CCB"/>
    <w:rsid w:val="00BE7891"/>
    <w:rsid w:val="00C03C8E"/>
    <w:rsid w:val="00C11045"/>
    <w:rsid w:val="00C40E2C"/>
    <w:rsid w:val="00C42309"/>
    <w:rsid w:val="00C96C81"/>
    <w:rsid w:val="00CB3E6B"/>
    <w:rsid w:val="00D47F97"/>
    <w:rsid w:val="00D5049D"/>
    <w:rsid w:val="00D7451C"/>
    <w:rsid w:val="00D84047"/>
    <w:rsid w:val="00D97B51"/>
    <w:rsid w:val="00DB7ED1"/>
    <w:rsid w:val="00DE25D7"/>
    <w:rsid w:val="00DF64BC"/>
    <w:rsid w:val="00E06581"/>
    <w:rsid w:val="00E077C8"/>
    <w:rsid w:val="00E562FA"/>
    <w:rsid w:val="00E8156D"/>
    <w:rsid w:val="00EB038E"/>
    <w:rsid w:val="00EB650B"/>
    <w:rsid w:val="00ED0BEF"/>
    <w:rsid w:val="00ED4EEF"/>
    <w:rsid w:val="00EF23E6"/>
    <w:rsid w:val="00F31B81"/>
    <w:rsid w:val="00F3214C"/>
    <w:rsid w:val="00F82706"/>
    <w:rsid w:val="00F874B5"/>
    <w:rsid w:val="00FA7178"/>
    <w:rsid w:val="00FE5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B81"/>
    <w:pPr>
      <w:tabs>
        <w:tab w:val="center" w:pos="4320"/>
        <w:tab w:val="right" w:pos="8640"/>
      </w:tabs>
    </w:pPr>
  </w:style>
  <w:style w:type="character" w:customStyle="1" w:styleId="FooterChar">
    <w:name w:val="Footer Char"/>
    <w:basedOn w:val="DefaultParagraphFont"/>
    <w:link w:val="Footer"/>
    <w:uiPriority w:val="99"/>
    <w:locked/>
    <w:rsid w:val="00F31B81"/>
    <w:rPr>
      <w:rFonts w:ascii="Times New Roman" w:hAnsi="Times New Roman" w:cs="Times New Roman"/>
      <w:sz w:val="24"/>
    </w:rPr>
  </w:style>
  <w:style w:type="paragraph" w:styleId="ListParagraph">
    <w:name w:val="List Paragraph"/>
    <w:basedOn w:val="Normal"/>
    <w:uiPriority w:val="99"/>
    <w:qFormat/>
    <w:rsid w:val="00F31B81"/>
    <w:pPr>
      <w:ind w:left="720"/>
    </w:pPr>
  </w:style>
  <w:style w:type="paragraph" w:styleId="Header">
    <w:name w:val="header"/>
    <w:basedOn w:val="Normal"/>
    <w:link w:val="HeaderChar"/>
    <w:uiPriority w:val="99"/>
    <w:rsid w:val="0081367E"/>
    <w:pPr>
      <w:tabs>
        <w:tab w:val="center" w:pos="4320"/>
        <w:tab w:val="right" w:pos="8640"/>
      </w:tabs>
    </w:pPr>
  </w:style>
  <w:style w:type="character" w:customStyle="1" w:styleId="HeaderChar">
    <w:name w:val="Header Char"/>
    <w:basedOn w:val="DefaultParagraphFont"/>
    <w:link w:val="Header"/>
    <w:uiPriority w:val="99"/>
    <w:semiHidden/>
    <w:locked/>
    <w:rsid w:val="00882379"/>
    <w:rPr>
      <w:rFonts w:ascii="Times New Roman" w:hAnsi="Times New Roman" w:cs="Times New Roman"/>
      <w:sz w:val="24"/>
      <w:szCs w:val="24"/>
    </w:rPr>
  </w:style>
  <w:style w:type="paragraph" w:styleId="BalloonText">
    <w:name w:val="Balloon Text"/>
    <w:basedOn w:val="Normal"/>
    <w:link w:val="BalloonTextChar"/>
    <w:uiPriority w:val="99"/>
    <w:semiHidden/>
    <w:rsid w:val="00FA71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1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B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1B81"/>
    <w:pPr>
      <w:tabs>
        <w:tab w:val="center" w:pos="4320"/>
        <w:tab w:val="right" w:pos="8640"/>
      </w:tabs>
    </w:pPr>
  </w:style>
  <w:style w:type="character" w:customStyle="1" w:styleId="FooterChar">
    <w:name w:val="Footer Char"/>
    <w:basedOn w:val="DefaultParagraphFont"/>
    <w:link w:val="Footer"/>
    <w:uiPriority w:val="99"/>
    <w:locked/>
    <w:rsid w:val="00F31B81"/>
    <w:rPr>
      <w:rFonts w:ascii="Times New Roman" w:hAnsi="Times New Roman" w:cs="Times New Roman"/>
      <w:sz w:val="24"/>
    </w:rPr>
  </w:style>
  <w:style w:type="paragraph" w:styleId="ListParagraph">
    <w:name w:val="List Paragraph"/>
    <w:basedOn w:val="Normal"/>
    <w:uiPriority w:val="99"/>
    <w:qFormat/>
    <w:rsid w:val="00F31B81"/>
    <w:pPr>
      <w:ind w:left="720"/>
    </w:pPr>
  </w:style>
  <w:style w:type="paragraph" w:styleId="Header">
    <w:name w:val="header"/>
    <w:basedOn w:val="Normal"/>
    <w:link w:val="HeaderChar"/>
    <w:uiPriority w:val="99"/>
    <w:rsid w:val="0081367E"/>
    <w:pPr>
      <w:tabs>
        <w:tab w:val="center" w:pos="4320"/>
        <w:tab w:val="right" w:pos="8640"/>
      </w:tabs>
    </w:pPr>
  </w:style>
  <w:style w:type="character" w:customStyle="1" w:styleId="HeaderChar">
    <w:name w:val="Header Char"/>
    <w:basedOn w:val="DefaultParagraphFont"/>
    <w:link w:val="Header"/>
    <w:uiPriority w:val="99"/>
    <w:semiHidden/>
    <w:locked/>
    <w:rsid w:val="00882379"/>
    <w:rPr>
      <w:rFonts w:ascii="Times New Roman" w:hAnsi="Times New Roman" w:cs="Times New Roman"/>
      <w:sz w:val="24"/>
      <w:szCs w:val="24"/>
    </w:rPr>
  </w:style>
  <w:style w:type="paragraph" w:styleId="BalloonText">
    <w:name w:val="Balloon Text"/>
    <w:basedOn w:val="Normal"/>
    <w:link w:val="BalloonTextChar"/>
    <w:uiPriority w:val="99"/>
    <w:semiHidden/>
    <w:rsid w:val="00FA71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1393</Words>
  <Characters>7943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Montclair State University</vt:lpstr>
    </vt:vector>
  </TitlesOfParts>
  <Company>University of San Francisco</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Montclair State University</dc:title>
  <dc:creator>user</dc:creator>
  <cp:lastModifiedBy>Go Dons!</cp:lastModifiedBy>
  <cp:revision>2</cp:revision>
  <cp:lastPrinted>2014-07-28T18:39:00Z</cp:lastPrinted>
  <dcterms:created xsi:type="dcterms:W3CDTF">2015-12-07T23:41:00Z</dcterms:created>
  <dcterms:modified xsi:type="dcterms:W3CDTF">2015-12-07T23:41:00Z</dcterms:modified>
</cp:coreProperties>
</file>