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0A05BC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BSBA AY 2015-2016 Assessment</w:t>
      </w:r>
    </w:p>
    <w:p w:rsidR="000A05BC" w:rsidRDefault="000A05BC" w:rsidP="000A05BC">
      <w:pPr>
        <w:rPr>
          <w:rFonts w:cs="Arial"/>
          <w:b/>
        </w:rPr>
      </w:pPr>
      <w:r>
        <w:rPr>
          <w:rFonts w:ascii="Arial" w:hAnsi="Arial" w:cs="Arial"/>
          <w:b/>
          <w:bCs/>
          <w:i/>
          <w:sz w:val="24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714359" w:rsidRPr="000A05BC" w:rsidRDefault="000A05BC" w:rsidP="000A05BC">
      <w:pPr>
        <w:ind w:left="360"/>
        <w:rPr>
          <w:b/>
          <w:sz w:val="28"/>
        </w:rPr>
      </w:pPr>
      <w:r>
        <w:rPr>
          <w:b/>
          <w:sz w:val="28"/>
        </w:rPr>
        <w:t xml:space="preserve">BSBA Learning Outcome 11: </w:t>
      </w:r>
      <w:r w:rsidR="00E80E51" w:rsidRPr="000A05BC">
        <w:rPr>
          <w:b/>
          <w:sz w:val="28"/>
        </w:rPr>
        <w:t>Diversity and Integration</w:t>
      </w:r>
      <w:r w:rsidR="00E80E51" w:rsidRPr="000A05BC">
        <w:rPr>
          <w:b/>
          <w:sz w:val="28"/>
        </w:rPr>
        <w:br/>
      </w:r>
      <w:r w:rsidR="00E80E51" w:rsidRPr="000A05BC">
        <w:rPr>
          <w:sz w:val="28"/>
        </w:rPr>
        <w:t>Appreciate diversity and integrate cultural, economic, political, historical, geographic, and environmental perspectives in decision-making.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714359" w:rsidRPr="00E457D8" w:rsidRDefault="000A05BC" w:rsidP="000A05BC">
      <w:pPr>
        <w:ind w:left="360"/>
        <w:rPr>
          <w:rFonts w:cs="Arial"/>
        </w:rPr>
      </w:pPr>
      <w:r>
        <w:rPr>
          <w:rFonts w:cs="Arial"/>
        </w:rPr>
        <w:t xml:space="preserve">Final Project </w:t>
      </w:r>
      <w:r w:rsidR="00E80E51">
        <w:rPr>
          <w:rFonts w:cs="Arial"/>
        </w:rPr>
        <w:t>Elevator Pitch</w:t>
      </w:r>
      <w:r w:rsidR="00160362">
        <w:rPr>
          <w:rFonts w:cs="Arial"/>
        </w:rPr>
        <w:t xml:space="preserve"> Presentation</w:t>
      </w:r>
      <w:r>
        <w:rPr>
          <w:rFonts w:cs="Arial"/>
        </w:rPr>
        <w:t xml:space="preserve"> in BSBA Capstone Course BUS 406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714359" w:rsidRPr="000A05BC" w:rsidRDefault="000A05BC" w:rsidP="000A05BC">
      <w:pPr>
        <w:ind w:left="360"/>
        <w:rPr>
          <w:rFonts w:cs="Arial"/>
        </w:rPr>
      </w:pPr>
      <w:r>
        <w:rPr>
          <w:rFonts w:cs="Arial"/>
        </w:rPr>
        <w:t>80% meet expectations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0A05BC" w:rsidRDefault="000A05BC" w:rsidP="000A05BC">
      <w:pPr>
        <w:ind w:left="360"/>
        <w:rPr>
          <w:rFonts w:cs="Arial"/>
          <w:b/>
        </w:rPr>
      </w:pPr>
      <w:r>
        <w:rPr>
          <w:rFonts w:cs="Arial"/>
        </w:rPr>
        <w:t>Final presentations were scored by a team of evaluators using a 4 point rubric. Teams were evaluated on three areas as detailed in the rubric below.</w:t>
      </w:r>
    </w:p>
    <w:p w:rsidR="003408BC" w:rsidRPr="000A05BC" w:rsidRDefault="003408BC" w:rsidP="00714359">
      <w:pPr>
        <w:rPr>
          <w:rFonts w:cs="Arial"/>
          <w:b/>
        </w:rPr>
      </w:pPr>
      <w:r w:rsidRPr="000A05BC">
        <w:rPr>
          <w:rFonts w:cs="Arial"/>
          <w:b/>
        </w:rPr>
        <w:t>Rubric: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2163"/>
        <w:gridCol w:w="2250"/>
        <w:gridCol w:w="2337"/>
      </w:tblGrid>
      <w:tr w:rsidR="002858D6" w:rsidTr="002858D6">
        <w:trPr>
          <w:jc w:val="center"/>
        </w:trPr>
        <w:tc>
          <w:tcPr>
            <w:tcW w:w="1255" w:type="dxa"/>
            <w:vMerge w:val="restart"/>
          </w:tcPr>
          <w:p w:rsidR="002858D6" w:rsidRPr="00026225" w:rsidRDefault="002858D6" w:rsidP="00170CA8">
            <w:pPr>
              <w:rPr>
                <w:b/>
              </w:rPr>
            </w:pPr>
            <w:r w:rsidRPr="00026225">
              <w:rPr>
                <w:b/>
              </w:rPr>
              <w:t>Indicator of Effective Content</w:t>
            </w:r>
          </w:p>
        </w:tc>
        <w:tc>
          <w:tcPr>
            <w:tcW w:w="9000" w:type="dxa"/>
            <w:gridSpan w:val="4"/>
          </w:tcPr>
          <w:p w:rsidR="002858D6" w:rsidRPr="00026225" w:rsidRDefault="002858D6" w:rsidP="00170CA8">
            <w:pPr>
              <w:jc w:val="center"/>
              <w:rPr>
                <w:b/>
              </w:rPr>
            </w:pPr>
            <w:r w:rsidRPr="00026225">
              <w:rPr>
                <w:b/>
              </w:rPr>
              <w:t>Levels of Achievement</w:t>
            </w:r>
          </w:p>
        </w:tc>
      </w:tr>
      <w:tr w:rsidR="002858D6" w:rsidTr="002858D6">
        <w:trPr>
          <w:trHeight w:val="620"/>
          <w:jc w:val="center"/>
        </w:trPr>
        <w:tc>
          <w:tcPr>
            <w:tcW w:w="1255" w:type="dxa"/>
            <w:vMerge/>
          </w:tcPr>
          <w:p w:rsidR="002858D6" w:rsidRDefault="002858D6" w:rsidP="00170CA8"/>
        </w:tc>
        <w:tc>
          <w:tcPr>
            <w:tcW w:w="2250" w:type="dxa"/>
            <w:vAlign w:val="center"/>
          </w:tcPr>
          <w:p w:rsidR="002858D6" w:rsidRDefault="002858D6" w:rsidP="00170CA8">
            <w:pPr>
              <w:jc w:val="center"/>
            </w:pPr>
            <w:r>
              <w:t>Beginning</w:t>
            </w:r>
          </w:p>
        </w:tc>
        <w:tc>
          <w:tcPr>
            <w:tcW w:w="2163" w:type="dxa"/>
            <w:vAlign w:val="center"/>
          </w:tcPr>
          <w:p w:rsidR="002858D6" w:rsidRDefault="002858D6" w:rsidP="00170CA8">
            <w:pPr>
              <w:jc w:val="center"/>
            </w:pPr>
            <w:r>
              <w:t>Developing</w:t>
            </w:r>
          </w:p>
        </w:tc>
        <w:tc>
          <w:tcPr>
            <w:tcW w:w="2250" w:type="dxa"/>
            <w:vAlign w:val="center"/>
          </w:tcPr>
          <w:p w:rsidR="002858D6" w:rsidRDefault="002858D6" w:rsidP="00170CA8">
            <w:pPr>
              <w:jc w:val="center"/>
            </w:pPr>
            <w:r>
              <w:t>Competent</w:t>
            </w:r>
          </w:p>
        </w:tc>
        <w:tc>
          <w:tcPr>
            <w:tcW w:w="2337" w:type="dxa"/>
            <w:vAlign w:val="center"/>
          </w:tcPr>
          <w:p w:rsidR="002858D6" w:rsidRDefault="002858D6" w:rsidP="00170CA8">
            <w:pPr>
              <w:jc w:val="center"/>
            </w:pPr>
            <w:r>
              <w:t>Accomplished</w:t>
            </w:r>
          </w:p>
        </w:tc>
      </w:tr>
      <w:tr w:rsidR="002858D6" w:rsidTr="002858D6">
        <w:trPr>
          <w:jc w:val="center"/>
        </w:trPr>
        <w:tc>
          <w:tcPr>
            <w:tcW w:w="1255" w:type="dxa"/>
          </w:tcPr>
          <w:p w:rsidR="002858D6" w:rsidRPr="00026225" w:rsidRDefault="002858D6" w:rsidP="00170CA8">
            <w:pPr>
              <w:rPr>
                <w:b/>
              </w:rPr>
            </w:pPr>
            <w:r w:rsidRPr="00026225">
              <w:rPr>
                <w:b/>
              </w:rPr>
              <w:t>Diversity Awareness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expresses attitudes and beliefs about target market/users from a one-sided view that is indifferent or resistant to how their product/service leverages the diversity of the target community and culture.</w:t>
            </w:r>
          </w:p>
        </w:tc>
        <w:tc>
          <w:tcPr>
            <w:tcW w:w="2163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exhibits general awareness about the need to tailor attitudes and beliefs associated with their product/services to meet needs of the target market/user.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articulates how its perspectives about the target ,market/users was tailored by their market research and/or how market research has influenced their planned target marketing strategies.</w:t>
            </w:r>
          </w:p>
        </w:tc>
        <w:tc>
          <w:tcPr>
            <w:tcW w:w="2337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displays a sophisticated analysis of its target market/users and provides specific examples of its market research and how it has influenced their planned target market/user strategies</w:t>
            </w:r>
          </w:p>
        </w:tc>
      </w:tr>
      <w:tr w:rsidR="002858D6" w:rsidTr="002858D6">
        <w:trPr>
          <w:jc w:val="center"/>
        </w:trPr>
        <w:tc>
          <w:tcPr>
            <w:tcW w:w="1255" w:type="dxa"/>
          </w:tcPr>
          <w:p w:rsidR="002858D6" w:rsidRPr="00026225" w:rsidRDefault="002858D6" w:rsidP="00170CA8">
            <w:pPr>
              <w:rPr>
                <w:b/>
              </w:rPr>
            </w:pPr>
            <w:r w:rsidRPr="00026225">
              <w:rPr>
                <w:b/>
              </w:rPr>
              <w:t>Factual Diversity/</w:t>
            </w:r>
            <w:r>
              <w:rPr>
                <w:b/>
              </w:rPr>
              <w:t xml:space="preserve"> </w:t>
            </w:r>
            <w:r w:rsidRPr="00026225">
              <w:rPr>
                <w:b/>
              </w:rPr>
              <w:t>Inclusion Knowledge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uses some terminology surrounding the diversity of their target market but does not demonstrate and awareness of societal or cultural influences on those perspectives.</w:t>
            </w:r>
          </w:p>
        </w:tc>
        <w:tc>
          <w:tcPr>
            <w:tcW w:w="2163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identifies some elements of the perspectives of a specific social group and provides some explanation of how culture and society influenced those perspectives in their marketing approach.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explains important aspects of the perspectives of a specific social group and discusses of how culture and society influenced those perspectives in their marketing approach.</w:t>
            </w:r>
          </w:p>
        </w:tc>
        <w:tc>
          <w:tcPr>
            <w:tcW w:w="2337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provides detailed perspectives of a specific social group and provides comprehensively discusses how culture and society influenced those perspectives in their marketing approach.</w:t>
            </w:r>
          </w:p>
        </w:tc>
      </w:tr>
      <w:tr w:rsidR="002858D6" w:rsidTr="002858D6">
        <w:trPr>
          <w:jc w:val="center"/>
        </w:trPr>
        <w:tc>
          <w:tcPr>
            <w:tcW w:w="1255" w:type="dxa"/>
          </w:tcPr>
          <w:p w:rsidR="002858D6" w:rsidRPr="00026225" w:rsidRDefault="002858D6" w:rsidP="00170CA8">
            <w:pPr>
              <w:rPr>
                <w:b/>
              </w:rPr>
            </w:pPr>
            <w:r w:rsidRPr="00026225">
              <w:rPr>
                <w:b/>
              </w:rPr>
              <w:t>Diversity/</w:t>
            </w:r>
            <w:r>
              <w:rPr>
                <w:b/>
              </w:rPr>
              <w:t xml:space="preserve"> </w:t>
            </w:r>
            <w:r w:rsidRPr="00026225">
              <w:rPr>
                <w:b/>
              </w:rPr>
              <w:t>Inclusion Practice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fails to discuss any marketing or other practices related to the diversity within their target market OR diversity in their planned overall marketing strategies.</w:t>
            </w:r>
          </w:p>
        </w:tc>
        <w:tc>
          <w:tcPr>
            <w:tcW w:w="2163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hints at general marketing or other practices related to the diversity within their target market OR diversity in their planned overall marketing strategies.</w:t>
            </w:r>
          </w:p>
        </w:tc>
        <w:tc>
          <w:tcPr>
            <w:tcW w:w="2250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discusses some general marketing or other practices related to the diversity within their target market OR diversity in their planned overall marketing strategies.</w:t>
            </w:r>
          </w:p>
        </w:tc>
        <w:tc>
          <w:tcPr>
            <w:tcW w:w="2337" w:type="dxa"/>
          </w:tcPr>
          <w:p w:rsidR="002858D6" w:rsidRPr="00026225" w:rsidRDefault="002858D6" w:rsidP="00170CA8">
            <w:pPr>
              <w:rPr>
                <w:sz w:val="18"/>
                <w:szCs w:val="18"/>
              </w:rPr>
            </w:pPr>
            <w:r w:rsidRPr="00026225">
              <w:rPr>
                <w:sz w:val="18"/>
                <w:szCs w:val="18"/>
              </w:rPr>
              <w:t>Team discusses specific marketing or other practices related to the diversity within their target market OR diversity in their planned overall marketing strategies.</w:t>
            </w:r>
          </w:p>
        </w:tc>
      </w:tr>
    </w:tbl>
    <w:p w:rsidR="000A05BC" w:rsidRPr="00714359" w:rsidRDefault="00CA47AA" w:rsidP="000A05BC">
      <w:pPr>
        <w:rPr>
          <w:rFonts w:cs="Arial"/>
          <w:b/>
        </w:rPr>
      </w:pPr>
      <w:r>
        <w:rPr>
          <w:rFonts w:cs="Arial"/>
          <w:b/>
        </w:rPr>
        <w:lastRenderedPageBreak/>
        <w:t>Course</w:t>
      </w:r>
      <w:r w:rsidR="000A05BC" w:rsidRPr="00714359">
        <w:rPr>
          <w:rFonts w:cs="Arial"/>
          <w:b/>
        </w:rPr>
        <w:t xml:space="preserve"> where </w:t>
      </w:r>
      <w:r w:rsidR="000A05BC">
        <w:rPr>
          <w:rFonts w:cs="Arial"/>
          <w:b/>
        </w:rPr>
        <w:t xml:space="preserve">learning outcome was </w:t>
      </w:r>
      <w:r w:rsidR="000A05BC" w:rsidRPr="00714359">
        <w:rPr>
          <w:rFonts w:cs="Arial"/>
          <w:b/>
        </w:rPr>
        <w:t>assessed:</w:t>
      </w:r>
    </w:p>
    <w:p w:rsidR="00714359" w:rsidRDefault="00764BA9" w:rsidP="000A05BC">
      <w:pPr>
        <w:ind w:left="360"/>
        <w:rPr>
          <w:rFonts w:cs="Arial"/>
        </w:rPr>
      </w:pPr>
      <w:r>
        <w:rPr>
          <w:rFonts w:cs="Arial"/>
        </w:rPr>
        <w:t xml:space="preserve">BSBA Capstone Course </w:t>
      </w:r>
      <w:r w:rsidR="00160362">
        <w:rPr>
          <w:rFonts w:cs="Arial"/>
        </w:rPr>
        <w:t>B</w:t>
      </w:r>
      <w:r w:rsidR="008A2693">
        <w:rPr>
          <w:rFonts w:cs="Arial"/>
        </w:rPr>
        <w:t xml:space="preserve">US </w:t>
      </w:r>
      <w:r w:rsidR="00E80E51">
        <w:rPr>
          <w:rFonts w:cs="Arial"/>
        </w:rPr>
        <w:t>406 s2</w:t>
      </w:r>
    </w:p>
    <w:p w:rsidR="00A75C8F" w:rsidRDefault="00E457D8">
      <w:pPr>
        <w:rPr>
          <w:rFonts w:ascii="Arial" w:hAnsi="Arial" w:cs="Arial"/>
          <w:b/>
          <w:bCs/>
          <w:i/>
          <w:sz w:val="24"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  <w:r w:rsidR="000A05BC">
        <w:rPr>
          <w:rFonts w:cs="Arial"/>
          <w:b/>
        </w:rPr>
        <w:t xml:space="preserve"> </w:t>
      </w:r>
      <w:r w:rsidR="00AC334D" w:rsidRPr="00AC334D">
        <w:rPr>
          <w:rFonts w:cs="Arial"/>
        </w:rPr>
        <w:t>Two external evaluators from the Arts &amp; Sciences Rhetoric Department.</w:t>
      </w:r>
    </w:p>
    <w:p w:rsid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2577FB">
        <w:rPr>
          <w:rFonts w:ascii="Arial" w:hAnsi="Arial" w:cs="Arial"/>
          <w:b/>
          <w:bCs/>
          <w:i/>
          <w:sz w:val="24"/>
        </w:rPr>
        <w:t xml:space="preserve">Phase </w:t>
      </w:r>
      <w:r>
        <w:rPr>
          <w:rFonts w:ascii="Arial" w:hAnsi="Arial" w:cs="Arial"/>
          <w:b/>
          <w:bCs/>
          <w:i/>
          <w:sz w:val="24"/>
        </w:rPr>
        <w:t>2</w:t>
      </w:r>
      <w:r w:rsidRPr="002577FB">
        <w:rPr>
          <w:rFonts w:ascii="Arial" w:hAnsi="Arial" w:cs="Arial"/>
          <w:b/>
          <w:bCs/>
          <w:i/>
          <w:sz w:val="24"/>
        </w:rPr>
        <w:t xml:space="preserve">: </w:t>
      </w:r>
      <w:r>
        <w:rPr>
          <w:rFonts w:ascii="Arial" w:hAnsi="Arial" w:cs="Arial"/>
          <w:b/>
          <w:bCs/>
          <w:i/>
          <w:sz w:val="24"/>
        </w:rPr>
        <w:t>Results Assessment</w:t>
      </w:r>
      <w:r w:rsidR="004754AC">
        <w:rPr>
          <w:rFonts w:ascii="Arial" w:hAnsi="Arial" w:cs="Arial"/>
          <w:b/>
          <w:bCs/>
          <w:i/>
          <w:sz w:val="24"/>
        </w:rPr>
        <w:t xml:space="preserve"> and Planned Action</w:t>
      </w:r>
      <w:r w:rsidRPr="002577FB">
        <w:rPr>
          <w:rFonts w:ascii="Arial" w:hAnsi="Arial"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2577FB" w:rsidRPr="00ED7CAD" w:rsidRDefault="00ED7CAD" w:rsidP="002577FB">
      <w:pPr>
        <w:rPr>
          <w:rFonts w:cs="Arial"/>
          <w:b/>
          <w:sz w:val="28"/>
        </w:rPr>
      </w:pPr>
      <w:r w:rsidRPr="00ED7CAD">
        <w:rPr>
          <w:rFonts w:cs="Arial"/>
          <w:b/>
          <w:sz w:val="28"/>
        </w:rPr>
        <w:t>BUS 406 Diversity/Inclusion Rubric Results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1936"/>
        <w:gridCol w:w="1358"/>
        <w:gridCol w:w="1358"/>
        <w:gridCol w:w="1358"/>
        <w:gridCol w:w="1316"/>
        <w:gridCol w:w="222"/>
        <w:gridCol w:w="1736"/>
      </w:tblGrid>
      <w:tr w:rsidR="00764BA9" w:rsidRPr="00764BA9" w:rsidTr="00764BA9">
        <w:trPr>
          <w:trHeight w:val="315"/>
        </w:trPr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Number of students achieving target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975"/>
        </w:trPr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Categories: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Novice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764BA9" w:rsidRPr="00764BA9" w:rsidTr="00764BA9">
        <w:trPr>
          <w:trHeight w:val="315"/>
        </w:trPr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= 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3 - 4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2 - 3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</w:rPr>
              <w:t>&lt; 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63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Diversity Awareness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74%</w:t>
            </w:r>
          </w:p>
        </w:tc>
      </w:tr>
      <w:tr w:rsidR="00764BA9" w:rsidRPr="00764BA9" w:rsidTr="00764BA9">
        <w:trPr>
          <w:trHeight w:val="126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Factual Diversity/ Inclusion Knowledge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79%</w:t>
            </w:r>
          </w:p>
        </w:tc>
      </w:tr>
      <w:tr w:rsidR="00764BA9" w:rsidRPr="00764BA9" w:rsidTr="00764BA9">
        <w:trPr>
          <w:trHeight w:val="96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Diversity/ Inclusion Practice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BA9" w:rsidRPr="00764BA9" w:rsidRDefault="00764BA9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BA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85%</w:t>
            </w: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53075" cy="3248025"/>
                  <wp:effectExtent l="0" t="0" r="9525" b="9525"/>
                  <wp:wrapNone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764BA9" w:rsidRPr="00764BA9">
              <w:trPr>
                <w:trHeight w:val="30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BA9" w:rsidRPr="00764BA9" w:rsidRDefault="00764BA9" w:rsidP="00764B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4BA9" w:rsidRPr="00764BA9" w:rsidTr="00764BA9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A9" w:rsidRPr="00764BA9" w:rsidRDefault="00764BA9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bookmarkEnd w:id="0"/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2577FB" w:rsidRDefault="009F64A1" w:rsidP="00764BA9">
      <w:pPr>
        <w:ind w:left="270"/>
        <w:rPr>
          <w:rFonts w:cs="Arial"/>
          <w:sz w:val="24"/>
        </w:rPr>
      </w:pPr>
      <w:r>
        <w:rPr>
          <w:rFonts w:cs="Arial"/>
          <w:sz w:val="24"/>
        </w:rPr>
        <w:t>Refine the rubric to better address the diversity portion of the outcome.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2577FB">
      <w:pPr>
        <w:rPr>
          <w:rFonts w:cs="Arial"/>
          <w:sz w:val="24"/>
        </w:rPr>
      </w:pPr>
    </w:p>
    <w:p w:rsidR="002577FB" w:rsidRDefault="002577FB"/>
    <w:p w:rsidR="002577FB" w:rsidRP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32"/>
        </w:rPr>
      </w:pPr>
      <w:r w:rsidRPr="002577FB">
        <w:rPr>
          <w:rFonts w:cs="Arial"/>
          <w:b/>
          <w:bCs/>
          <w:i/>
          <w:sz w:val="32"/>
        </w:rPr>
        <w:t>Phase 3: Closing the Loop</w:t>
      </w:r>
    </w:p>
    <w:p w:rsidR="002577FB" w:rsidRPr="002577FB" w:rsidRDefault="002577FB" w:rsidP="002577FB">
      <w:pPr>
        <w:rPr>
          <w:rFonts w:cs="Arial"/>
          <w:i/>
          <w:sz w:val="24"/>
        </w:rPr>
      </w:pPr>
      <w:r w:rsidRPr="002577FB">
        <w:rPr>
          <w:rFonts w:cs="Arial"/>
          <w:i/>
          <w:sz w:val="24"/>
        </w:rPr>
        <w:t xml:space="preserve">To be filed the year after the </w:t>
      </w:r>
      <w:r>
        <w:rPr>
          <w:rFonts w:cs="Arial"/>
          <w:i/>
          <w:sz w:val="24"/>
        </w:rPr>
        <w:t xml:space="preserve">results </w:t>
      </w:r>
      <w:r w:rsidRPr="002577FB">
        <w:rPr>
          <w:rFonts w:cs="Arial"/>
          <w:i/>
          <w:sz w:val="24"/>
        </w:rPr>
        <w:t>assessment.</w:t>
      </w:r>
    </w:p>
    <w:p w:rsidR="002577FB" w:rsidRDefault="002577FB" w:rsidP="00764BA9">
      <w:pPr>
        <w:rPr>
          <w:rFonts w:cs="Arial"/>
          <w:sz w:val="24"/>
        </w:rPr>
      </w:pPr>
      <w:r>
        <w:rPr>
          <w:rFonts w:cs="Arial"/>
          <w:b/>
          <w:sz w:val="24"/>
        </w:rPr>
        <w:t>Change Assessment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Discuss how the actions taken in Phase 2 were assessed, and the results of that assessment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AC334D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5426B6">
            <w:rPr>
              <w:noProof/>
            </w:rPr>
            <w:t>BSBA AoL Report AY15-16 LO 11 BUS 406 20160718</w:t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5426B6">
          <w:rPr>
            <w:b/>
            <w:bCs/>
            <w:noProof/>
            <w:sz w:val="20"/>
            <w:szCs w:val="20"/>
          </w:rPr>
          <w:t>3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5426B6"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Management Assurance of Learning Department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A05BC"/>
    <w:rsid w:val="000B3D43"/>
    <w:rsid w:val="001312FF"/>
    <w:rsid w:val="00160362"/>
    <w:rsid w:val="00195A69"/>
    <w:rsid w:val="00242E76"/>
    <w:rsid w:val="002577FB"/>
    <w:rsid w:val="00273E4A"/>
    <w:rsid w:val="002858D6"/>
    <w:rsid w:val="00293BC9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426B6"/>
    <w:rsid w:val="00580984"/>
    <w:rsid w:val="005824B0"/>
    <w:rsid w:val="005C6D3B"/>
    <w:rsid w:val="005E6899"/>
    <w:rsid w:val="00612359"/>
    <w:rsid w:val="006241AE"/>
    <w:rsid w:val="006925E5"/>
    <w:rsid w:val="006A3BF3"/>
    <w:rsid w:val="006E36AE"/>
    <w:rsid w:val="007048BA"/>
    <w:rsid w:val="00714359"/>
    <w:rsid w:val="007553C0"/>
    <w:rsid w:val="007553C5"/>
    <w:rsid w:val="00764BA9"/>
    <w:rsid w:val="0078304F"/>
    <w:rsid w:val="007E522C"/>
    <w:rsid w:val="007F2187"/>
    <w:rsid w:val="00837F39"/>
    <w:rsid w:val="00883A01"/>
    <w:rsid w:val="008A2693"/>
    <w:rsid w:val="008A4B71"/>
    <w:rsid w:val="008E15B3"/>
    <w:rsid w:val="00920480"/>
    <w:rsid w:val="00936A16"/>
    <w:rsid w:val="0095494F"/>
    <w:rsid w:val="009708B3"/>
    <w:rsid w:val="009B4D3F"/>
    <w:rsid w:val="009E5387"/>
    <w:rsid w:val="009F64A1"/>
    <w:rsid w:val="00A30027"/>
    <w:rsid w:val="00A75C8F"/>
    <w:rsid w:val="00A973CE"/>
    <w:rsid w:val="00AC334D"/>
    <w:rsid w:val="00AD2342"/>
    <w:rsid w:val="00B26775"/>
    <w:rsid w:val="00B8696C"/>
    <w:rsid w:val="00B92CBF"/>
    <w:rsid w:val="00BA469A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96C58"/>
    <w:rsid w:val="00DA7EF5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8F91"/>
  <w15:docId w15:val="{2947D485-23EC-4168-8DEE-5C64D8C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BUS%20401%20and%20406%20s16\BUS%20406%20LO11%20Tes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BSBA LO #11 Diversity/Inclusion</a:t>
            </a:r>
            <a:r>
              <a:rPr lang="en-US" baseline="0"/>
              <a:t> </a:t>
            </a:r>
          </a:p>
          <a:p>
            <a:pPr>
              <a:defRPr/>
            </a:pPr>
            <a:r>
              <a:rPr lang="en-US" baseline="0"/>
              <a:t>Rubric </a:t>
            </a:r>
            <a:r>
              <a:rPr lang="en-US"/>
              <a:t>Performance</a:t>
            </a:r>
            <a:br>
              <a:rPr lang="en-US"/>
            </a:br>
            <a:r>
              <a:rPr lang="en-US"/>
              <a:t>BUS 406</a:t>
            </a:r>
            <a:r>
              <a:rPr lang="en-US" baseline="0"/>
              <a:t>, Spring 2016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78217947735681"/>
          <c:y val="0.30599042766712981"/>
          <c:w val="0.873973983488326"/>
          <c:h val="0.59576779373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'BUS 406 LO11 Rubric Rep'!$A$17</c:f>
              <c:strCache>
                <c:ptCount val="1"/>
                <c:pt idx="0">
                  <c:v>Diversity Awareness</c:v>
                </c:pt>
              </c:strCache>
            </c:strRef>
          </c:tx>
          <c:invertIfNegative val="0"/>
          <c:cat>
            <c:strRef>
              <c:f>'BUS 406 LO11 Rubric Rep'!$B$15:$E$15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'BUS 406 LO11 Rubric Rep'!$B$17:$E$17</c:f>
              <c:numCache>
                <c:formatCode>General</c:formatCode>
                <c:ptCount val="4"/>
                <c:pt idx="0">
                  <c:v>5</c:v>
                </c:pt>
                <c:pt idx="1">
                  <c:v>24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D-47C2-9A7F-4BA02DCEFAE4}"/>
            </c:ext>
          </c:extLst>
        </c:ser>
        <c:ser>
          <c:idx val="1"/>
          <c:order val="1"/>
          <c:tx>
            <c:strRef>
              <c:f>'BUS 406 LO11 Rubric Rep'!$A$18</c:f>
              <c:strCache>
                <c:ptCount val="1"/>
                <c:pt idx="0">
                  <c:v>Factual Diversity/ Inclusion Knowledge</c:v>
                </c:pt>
              </c:strCache>
            </c:strRef>
          </c:tx>
          <c:invertIfNegative val="0"/>
          <c:val>
            <c:numRef>
              <c:f>'BUS 406 LO11 Rubric Rep'!$B$18:$E$18</c:f>
              <c:numCache>
                <c:formatCode>General</c:formatCode>
                <c:ptCount val="4"/>
                <c:pt idx="0">
                  <c:v>5</c:v>
                </c:pt>
                <c:pt idx="1">
                  <c:v>26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ED-47C2-9A7F-4BA02DCEFAE4}"/>
            </c:ext>
          </c:extLst>
        </c:ser>
        <c:ser>
          <c:idx val="2"/>
          <c:order val="2"/>
          <c:tx>
            <c:strRef>
              <c:f>'BUS 406 LO11 Rubric Rep'!$A$19</c:f>
              <c:strCache>
                <c:ptCount val="1"/>
                <c:pt idx="0">
                  <c:v>Diversity/ Inclusion Practice</c:v>
                </c:pt>
              </c:strCache>
            </c:strRef>
          </c:tx>
          <c:invertIfNegative val="0"/>
          <c:val>
            <c:numRef>
              <c:f>'BUS 406 LO11 Rubric Rep'!$B$19:$E$19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ED-47C2-9A7F-4BA02DCEF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823744"/>
        <c:axId val="34079104"/>
      </c:barChart>
      <c:catAx>
        <c:axId val="7582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79104"/>
        <c:crosses val="autoZero"/>
        <c:auto val="1"/>
        <c:lblAlgn val="ctr"/>
        <c:lblOffset val="100"/>
        <c:noMultiLvlLbl val="0"/>
      </c:catAx>
      <c:valAx>
        <c:axId val="3407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582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4850228332945"/>
          <c:y val="0.32300138953219082"/>
          <c:w val="0.40545071723577636"/>
          <c:h val="0.24790616797900261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10</cp:revision>
  <cp:lastPrinted>2017-01-11T23:48:00Z</cp:lastPrinted>
  <dcterms:created xsi:type="dcterms:W3CDTF">2016-07-05T23:09:00Z</dcterms:created>
  <dcterms:modified xsi:type="dcterms:W3CDTF">2017-01-11T23:49:00Z</dcterms:modified>
</cp:coreProperties>
</file>