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BC" w:rsidRPr="0004568A" w:rsidRDefault="001D20E5" w:rsidP="000A05BC">
      <w:pPr>
        <w:rPr>
          <w:rFonts w:cs="Arial"/>
          <w:b/>
          <w:bCs/>
          <w:sz w:val="40"/>
        </w:rPr>
      </w:pPr>
      <w:r>
        <w:rPr>
          <w:rFonts w:cs="Arial"/>
          <w:b/>
          <w:bCs/>
          <w:sz w:val="40"/>
        </w:rPr>
        <w:t>BSM</w:t>
      </w:r>
      <w:r w:rsidR="000A05BC">
        <w:rPr>
          <w:rFonts w:cs="Arial"/>
          <w:b/>
          <w:bCs/>
          <w:sz w:val="40"/>
        </w:rPr>
        <w:t xml:space="preserve"> AY </w:t>
      </w:r>
      <w:r>
        <w:rPr>
          <w:rFonts w:cs="Arial"/>
          <w:b/>
          <w:bCs/>
          <w:sz w:val="40"/>
        </w:rPr>
        <w:t xml:space="preserve">2015-2016 </w:t>
      </w:r>
      <w:r w:rsidR="000A05BC">
        <w:rPr>
          <w:rFonts w:cs="Arial"/>
          <w:b/>
          <w:bCs/>
          <w:sz w:val="40"/>
        </w:rPr>
        <w:t>Assessment</w:t>
      </w:r>
      <w:r w:rsidR="00754CAB">
        <w:rPr>
          <w:rFonts w:cs="Arial"/>
          <w:b/>
          <w:bCs/>
          <w:sz w:val="40"/>
        </w:rPr>
        <w:t xml:space="preserve"> </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Pr>
          <w:rFonts w:cs="Arial"/>
          <w:b/>
        </w:rPr>
        <w:t xml:space="preserve"> assessed:</w:t>
      </w:r>
      <w:r w:rsidRPr="00E457D8">
        <w:t xml:space="preserve"> </w:t>
      </w:r>
    </w:p>
    <w:p w:rsidR="001D20E5" w:rsidRPr="00754CAB" w:rsidRDefault="00DC41D5" w:rsidP="00DC41D5">
      <w:pPr>
        <w:ind w:left="360"/>
        <w:rPr>
          <w:sz w:val="28"/>
          <w:szCs w:val="28"/>
        </w:rPr>
      </w:pPr>
      <w:r>
        <w:rPr>
          <w:b/>
          <w:sz w:val="28"/>
          <w:szCs w:val="28"/>
        </w:rPr>
        <w:t xml:space="preserve">BSM Learning Outcome </w:t>
      </w:r>
      <w:r w:rsidR="004415D6" w:rsidRPr="00754CAB">
        <w:rPr>
          <w:b/>
          <w:sz w:val="28"/>
          <w:szCs w:val="28"/>
        </w:rPr>
        <w:t>5</w:t>
      </w:r>
      <w:r>
        <w:rPr>
          <w:b/>
          <w:sz w:val="28"/>
          <w:szCs w:val="28"/>
        </w:rPr>
        <w:t>:</w:t>
      </w:r>
      <w:r w:rsidR="004415D6" w:rsidRPr="00754CAB">
        <w:rPr>
          <w:b/>
          <w:sz w:val="28"/>
          <w:szCs w:val="28"/>
        </w:rPr>
        <w:t xml:space="preserve"> Accounting</w:t>
      </w:r>
      <w:r>
        <w:rPr>
          <w:b/>
          <w:sz w:val="28"/>
          <w:szCs w:val="28"/>
        </w:rPr>
        <w:br/>
      </w:r>
      <w:r w:rsidR="004415D6" w:rsidRPr="00754CAB">
        <w:rPr>
          <w:sz w:val="28"/>
          <w:szCs w:val="28"/>
        </w:rPr>
        <w:t>Attain financial literacy in the understanding and interpretation of financial statements of organizations.</w:t>
      </w:r>
    </w:p>
    <w:p w:rsidR="000A05BC" w:rsidRPr="00754CAB" w:rsidRDefault="00E457D8" w:rsidP="000A05BC">
      <w:pPr>
        <w:rPr>
          <w:rFonts w:cs="Arial"/>
          <w:b/>
          <w:sz w:val="24"/>
          <w:szCs w:val="24"/>
        </w:rPr>
      </w:pPr>
      <w:r w:rsidRPr="00754CAB">
        <w:rPr>
          <w:rFonts w:cs="Arial"/>
          <w:b/>
          <w:sz w:val="24"/>
          <w:szCs w:val="24"/>
        </w:rPr>
        <w:t xml:space="preserve">Assessment Method: </w:t>
      </w:r>
    </w:p>
    <w:p w:rsidR="001D20E5" w:rsidRPr="00754CAB" w:rsidRDefault="001D20E5" w:rsidP="00DC41D5">
      <w:pPr>
        <w:ind w:left="360"/>
        <w:rPr>
          <w:rFonts w:cs="Arial"/>
          <w:sz w:val="24"/>
          <w:szCs w:val="24"/>
        </w:rPr>
      </w:pPr>
      <w:r w:rsidRPr="00754CAB">
        <w:rPr>
          <w:rFonts w:cs="Arial"/>
          <w:sz w:val="24"/>
          <w:szCs w:val="24"/>
        </w:rPr>
        <w:t>Comprehensive Business Exam (CBE</w:t>
      </w:r>
      <w:r w:rsidR="00754CAB">
        <w:rPr>
          <w:rFonts w:cs="Arial"/>
          <w:sz w:val="24"/>
          <w:szCs w:val="24"/>
        </w:rPr>
        <w:t xml:space="preserve"> 4.2</w:t>
      </w:r>
      <w:r w:rsidRPr="00754CAB">
        <w:rPr>
          <w:rFonts w:cs="Arial"/>
          <w:sz w:val="24"/>
          <w:szCs w:val="24"/>
        </w:rPr>
        <w:t>) given to first year students and graduating students</w:t>
      </w:r>
    </w:p>
    <w:p w:rsidR="00714359" w:rsidRPr="00754CAB" w:rsidRDefault="00E457D8" w:rsidP="00714359">
      <w:pPr>
        <w:rPr>
          <w:rFonts w:cs="Arial"/>
          <w:b/>
          <w:sz w:val="24"/>
          <w:szCs w:val="24"/>
        </w:rPr>
      </w:pPr>
      <w:r w:rsidRPr="00754CAB">
        <w:rPr>
          <w:rFonts w:cs="Arial"/>
          <w:b/>
          <w:sz w:val="24"/>
          <w:szCs w:val="24"/>
        </w:rPr>
        <w:t>Target</w:t>
      </w:r>
      <w:r w:rsidR="005034E3" w:rsidRPr="00754CAB">
        <w:rPr>
          <w:rFonts w:cs="Arial"/>
          <w:b/>
          <w:sz w:val="24"/>
          <w:szCs w:val="24"/>
        </w:rPr>
        <w:t>ed performance, based on rubrics</w:t>
      </w:r>
      <w:r w:rsidRPr="00754CAB">
        <w:rPr>
          <w:rFonts w:cs="Arial"/>
          <w:b/>
          <w:sz w:val="24"/>
          <w:szCs w:val="24"/>
        </w:rPr>
        <w:t xml:space="preserve">: </w:t>
      </w:r>
    </w:p>
    <w:p w:rsidR="00A04C78" w:rsidRPr="00754CAB" w:rsidRDefault="00A04C78" w:rsidP="00A04C78">
      <w:pPr>
        <w:ind w:left="360"/>
        <w:rPr>
          <w:rFonts w:cs="Arial"/>
          <w:sz w:val="24"/>
          <w:szCs w:val="24"/>
        </w:rPr>
      </w:pPr>
      <w:r>
        <w:rPr>
          <w:rFonts w:cs="Arial"/>
          <w:sz w:val="24"/>
          <w:szCs w:val="24"/>
        </w:rPr>
        <w:t>75% of exam questions should be answered correctly.</w:t>
      </w:r>
    </w:p>
    <w:p w:rsidR="000A05BC" w:rsidRPr="00754CAB" w:rsidRDefault="000A05BC" w:rsidP="000A05BC">
      <w:pPr>
        <w:rPr>
          <w:rFonts w:cs="Arial"/>
          <w:b/>
          <w:sz w:val="24"/>
          <w:szCs w:val="24"/>
        </w:rPr>
      </w:pPr>
      <w:r w:rsidRPr="00754CAB">
        <w:rPr>
          <w:rFonts w:cs="Arial"/>
          <w:b/>
          <w:sz w:val="24"/>
          <w:szCs w:val="24"/>
        </w:rPr>
        <w:t>Evaluation Process:</w:t>
      </w:r>
    </w:p>
    <w:p w:rsidR="00BF05C8" w:rsidRDefault="00BF05C8" w:rsidP="00BF05C8">
      <w:pPr>
        <w:ind w:left="360"/>
        <w:rPr>
          <w:rFonts w:cs="Arial"/>
          <w:sz w:val="24"/>
          <w:szCs w:val="24"/>
        </w:rPr>
      </w:pPr>
      <w:r>
        <w:rPr>
          <w:rFonts w:cs="Arial"/>
          <w:sz w:val="24"/>
          <w:szCs w:val="24"/>
        </w:rPr>
        <w:t>Comprehensive Business Exam results are scored and binned by question topics provided to us by Pitsco Education. The Comprehensive Business Exam℠ was developed as a joint venture of Future Business Leaders of America-Phi Beta Lambda, Inc., Pitsco, Inc., and Technological Fluency Institute, Inc.</w:t>
      </w:r>
    </w:p>
    <w:p w:rsidR="000A05BC" w:rsidRPr="00754CAB" w:rsidRDefault="00CA47AA" w:rsidP="000A05BC">
      <w:pPr>
        <w:rPr>
          <w:rFonts w:cs="Arial"/>
          <w:b/>
          <w:sz w:val="24"/>
          <w:szCs w:val="24"/>
        </w:rPr>
      </w:pPr>
      <w:r w:rsidRPr="00754CAB">
        <w:rPr>
          <w:rFonts w:cs="Arial"/>
          <w:b/>
          <w:sz w:val="24"/>
          <w:szCs w:val="24"/>
        </w:rPr>
        <w:t>Course</w:t>
      </w:r>
      <w:r w:rsidR="000A05BC" w:rsidRPr="00754CAB">
        <w:rPr>
          <w:rFonts w:cs="Arial"/>
          <w:b/>
          <w:sz w:val="24"/>
          <w:szCs w:val="24"/>
        </w:rPr>
        <w:t xml:space="preserve"> where learning outcome was assessed:</w:t>
      </w:r>
    </w:p>
    <w:p w:rsidR="00714359" w:rsidRPr="00754CAB" w:rsidRDefault="001D20E5" w:rsidP="000A05BC">
      <w:pPr>
        <w:ind w:left="360"/>
        <w:rPr>
          <w:rFonts w:cs="Arial"/>
          <w:sz w:val="24"/>
          <w:szCs w:val="24"/>
        </w:rPr>
      </w:pPr>
      <w:r w:rsidRPr="00754CAB">
        <w:rPr>
          <w:rFonts w:cs="Arial"/>
          <w:sz w:val="24"/>
          <w:szCs w:val="24"/>
        </w:rPr>
        <w:t>Exam administered in</w:t>
      </w:r>
      <w:r w:rsidR="00845C1B" w:rsidRPr="00754CAB">
        <w:rPr>
          <w:rFonts w:cs="Arial"/>
          <w:sz w:val="24"/>
          <w:szCs w:val="24"/>
        </w:rPr>
        <w:t xml:space="preserve"> BSM 303 (start of core in program) and in BSM 309 (end of core in program).</w:t>
      </w:r>
    </w:p>
    <w:p w:rsidR="00754CAB" w:rsidRPr="00754CAB" w:rsidRDefault="00BF4F96" w:rsidP="000A05BC">
      <w:pPr>
        <w:ind w:left="360"/>
        <w:rPr>
          <w:rFonts w:cs="Arial"/>
          <w:sz w:val="24"/>
          <w:szCs w:val="24"/>
        </w:rPr>
      </w:pPr>
      <w:r>
        <w:rPr>
          <w:rFonts w:cs="Arial"/>
          <w:sz w:val="24"/>
          <w:szCs w:val="24"/>
        </w:rPr>
        <w:t>A sample of 40</w:t>
      </w:r>
      <w:r w:rsidR="00754CAB" w:rsidRPr="00754CAB">
        <w:rPr>
          <w:rFonts w:cs="Arial"/>
          <w:sz w:val="24"/>
          <w:szCs w:val="24"/>
        </w:rPr>
        <w:t xml:space="preserve"> first-year students were tested in spring 2016 and a sample of 46 students completing the program were tested in summer 2016.</w:t>
      </w:r>
    </w:p>
    <w:p w:rsidR="00BE7125" w:rsidRPr="00754CAB" w:rsidRDefault="00E457D8">
      <w:pPr>
        <w:rPr>
          <w:rFonts w:cs="Arial"/>
          <w:b/>
          <w:sz w:val="24"/>
          <w:szCs w:val="24"/>
        </w:rPr>
      </w:pPr>
      <w:r w:rsidRPr="00754CAB">
        <w:rPr>
          <w:rFonts w:cs="Arial"/>
          <w:b/>
          <w:sz w:val="24"/>
          <w:szCs w:val="24"/>
        </w:rPr>
        <w:t>Evaluator</w:t>
      </w:r>
      <w:r w:rsidR="005034E3" w:rsidRPr="00754CAB">
        <w:rPr>
          <w:rFonts w:cs="Arial"/>
          <w:b/>
          <w:sz w:val="24"/>
          <w:szCs w:val="24"/>
        </w:rPr>
        <w:t>(s)</w:t>
      </w:r>
      <w:r w:rsidR="00714359" w:rsidRPr="00754CAB">
        <w:rPr>
          <w:rFonts w:cs="Arial"/>
          <w:b/>
          <w:sz w:val="24"/>
          <w:szCs w:val="24"/>
        </w:rPr>
        <w:t>:</w:t>
      </w:r>
      <w:r w:rsidR="000A05BC" w:rsidRPr="00754CAB">
        <w:rPr>
          <w:rFonts w:cs="Arial"/>
          <w:b/>
          <w:sz w:val="24"/>
          <w:szCs w:val="24"/>
        </w:rPr>
        <w:t xml:space="preserve"> </w:t>
      </w:r>
    </w:p>
    <w:p w:rsidR="00A75C8F" w:rsidRDefault="001D20E5" w:rsidP="00BE7125">
      <w:pPr>
        <w:ind w:left="360"/>
        <w:rPr>
          <w:rFonts w:cs="Arial"/>
          <w:sz w:val="24"/>
          <w:szCs w:val="24"/>
        </w:rPr>
      </w:pPr>
      <w:r w:rsidRPr="00754CAB">
        <w:rPr>
          <w:rFonts w:cs="Arial"/>
          <w:sz w:val="24"/>
          <w:szCs w:val="24"/>
        </w:rPr>
        <w:t>Peggy Takahashi</w:t>
      </w:r>
      <w:r w:rsidR="00A04C78">
        <w:rPr>
          <w:rFonts w:cs="Arial"/>
          <w:sz w:val="24"/>
          <w:szCs w:val="24"/>
        </w:rPr>
        <w:t xml:space="preserve"> and Mark Cannice</w:t>
      </w:r>
    </w:p>
    <w:p w:rsidR="00DC41D5" w:rsidRDefault="00DC41D5">
      <w:pPr>
        <w:rPr>
          <w:rFonts w:cs="Arial"/>
          <w:b/>
          <w:bCs/>
          <w:i/>
          <w:sz w:val="28"/>
        </w:rPr>
      </w:pPr>
      <w:r>
        <w:rPr>
          <w:rFonts w:cs="Arial"/>
          <w:b/>
          <w:bCs/>
          <w:i/>
          <w:sz w:val="28"/>
        </w:rPr>
        <w:br w:type="page"/>
      </w:r>
    </w:p>
    <w:p w:rsidR="002577FB" w:rsidRPr="00187335" w:rsidRDefault="002577FB" w:rsidP="002577FB">
      <w:pPr>
        <w:widowControl w:val="0"/>
        <w:autoSpaceDE w:val="0"/>
        <w:autoSpaceDN w:val="0"/>
        <w:adjustRightInd w:val="0"/>
        <w:spacing w:after="0" w:line="240" w:lineRule="auto"/>
        <w:rPr>
          <w:rFonts w:cs="Arial"/>
          <w:b/>
          <w:bCs/>
          <w:sz w:val="32"/>
        </w:rPr>
      </w:pPr>
      <w:r w:rsidRPr="00187335">
        <w:rPr>
          <w:rFonts w:cs="Arial"/>
          <w:b/>
          <w:bCs/>
          <w:i/>
          <w:sz w:val="28"/>
        </w:rPr>
        <w:lastRenderedPageBreak/>
        <w:t>Phase 2: Results Assessment</w:t>
      </w:r>
      <w:r w:rsidR="004754AC" w:rsidRPr="00187335">
        <w:rPr>
          <w:rFonts w:cs="Arial"/>
          <w:b/>
          <w:bCs/>
          <w:i/>
          <w:sz w:val="28"/>
        </w:rPr>
        <w:t xml:space="preserve"> and Planned Action</w:t>
      </w:r>
      <w:r w:rsidRPr="00187335">
        <w:rPr>
          <w:rFonts w:cs="Arial"/>
          <w:b/>
          <w:bCs/>
          <w:i/>
          <w:sz w:val="24"/>
        </w:rPr>
        <w:br/>
      </w:r>
    </w:p>
    <w:p w:rsidR="002577FB" w:rsidRDefault="002577FB" w:rsidP="002577FB">
      <w:pPr>
        <w:rPr>
          <w:rFonts w:cs="Arial"/>
          <w:b/>
          <w:sz w:val="28"/>
        </w:rPr>
      </w:pPr>
      <w:r>
        <w:rPr>
          <w:rFonts w:cs="Arial"/>
          <w:b/>
          <w:sz w:val="28"/>
        </w:rPr>
        <w:t>Results:</w:t>
      </w:r>
    </w:p>
    <w:p w:rsidR="00A2401C" w:rsidRDefault="00A2401C" w:rsidP="00BE7125">
      <w:pPr>
        <w:ind w:left="360"/>
        <w:rPr>
          <w:rFonts w:cs="Arial"/>
          <w:sz w:val="28"/>
          <w:szCs w:val="28"/>
        </w:rPr>
      </w:pPr>
    </w:p>
    <w:p w:rsidR="001D543F" w:rsidRPr="008D3ED6" w:rsidRDefault="001D543F" w:rsidP="00A2401C">
      <w:pPr>
        <w:ind w:left="360"/>
        <w:jc w:val="both"/>
        <w:rPr>
          <w:rFonts w:cs="Arial"/>
          <w:sz w:val="24"/>
          <w:szCs w:val="24"/>
        </w:rPr>
      </w:pPr>
      <w:r w:rsidRPr="008D3ED6">
        <w:rPr>
          <w:rFonts w:cs="Arial"/>
          <w:sz w:val="24"/>
          <w:szCs w:val="24"/>
        </w:rPr>
        <w:t>PRE-TEST</w:t>
      </w:r>
    </w:p>
    <w:tbl>
      <w:tblPr>
        <w:tblStyle w:val="TableGrid"/>
        <w:tblW w:w="0" w:type="auto"/>
        <w:tblLook w:val="04A0" w:firstRow="1" w:lastRow="0" w:firstColumn="1" w:lastColumn="0" w:noHBand="0" w:noVBand="1"/>
      </w:tblPr>
      <w:tblGrid>
        <w:gridCol w:w="8048"/>
        <w:gridCol w:w="1302"/>
      </w:tblGrid>
      <w:tr w:rsidR="000D3C64" w:rsidRPr="008D3ED6" w:rsidTr="000D3C64">
        <w:trPr>
          <w:trHeight w:val="270"/>
        </w:trPr>
        <w:tc>
          <w:tcPr>
            <w:tcW w:w="8048" w:type="dxa"/>
            <w:hideMark/>
          </w:tcPr>
          <w:p w:rsidR="000D3C64" w:rsidRPr="000D3C64" w:rsidRDefault="000D3C64" w:rsidP="000D3C64">
            <w:pPr>
              <w:rPr>
                <w:sz w:val="24"/>
                <w:szCs w:val="24"/>
              </w:rPr>
            </w:pPr>
            <w:r w:rsidRPr="000D3C64">
              <w:rPr>
                <w:b/>
                <w:sz w:val="24"/>
                <w:szCs w:val="24"/>
              </w:rPr>
              <w:t>Accounting</w:t>
            </w:r>
            <w:r w:rsidRPr="000D3C64">
              <w:rPr>
                <w:sz w:val="24"/>
                <w:szCs w:val="24"/>
              </w:rPr>
              <w:t xml:space="preserve"> </w:t>
            </w:r>
            <w:r w:rsidRPr="000D3C64">
              <w:rPr>
                <w:rFonts w:cs="Arial"/>
                <w:b/>
                <w:bCs/>
                <w:sz w:val="24"/>
                <w:szCs w:val="24"/>
              </w:rPr>
              <w:t>Overall Percentage of Correct Answers</w:t>
            </w:r>
          </w:p>
        </w:tc>
        <w:tc>
          <w:tcPr>
            <w:tcW w:w="1302" w:type="dxa"/>
            <w:noWrap/>
            <w:hideMark/>
          </w:tcPr>
          <w:p w:rsidR="000D3C64" w:rsidRPr="000D3C64" w:rsidRDefault="000D3C64" w:rsidP="000D3C64">
            <w:pPr>
              <w:jc w:val="right"/>
              <w:rPr>
                <w:b/>
                <w:sz w:val="24"/>
                <w:szCs w:val="24"/>
              </w:rPr>
            </w:pPr>
            <w:r w:rsidRPr="000D3C64">
              <w:rPr>
                <w:b/>
                <w:sz w:val="24"/>
                <w:szCs w:val="24"/>
              </w:rPr>
              <w:t>45.39%</w:t>
            </w:r>
          </w:p>
        </w:tc>
      </w:tr>
      <w:tr w:rsidR="000D3C64" w:rsidRPr="008D3ED6" w:rsidTr="000D3C64">
        <w:trPr>
          <w:trHeight w:val="270"/>
        </w:trPr>
        <w:tc>
          <w:tcPr>
            <w:tcW w:w="8048" w:type="dxa"/>
            <w:hideMark/>
          </w:tcPr>
          <w:p w:rsidR="000D3C64" w:rsidRPr="000D3C64" w:rsidRDefault="000D3C64" w:rsidP="000D3C64">
            <w:pPr>
              <w:rPr>
                <w:sz w:val="24"/>
                <w:szCs w:val="24"/>
              </w:rPr>
            </w:pPr>
            <w:r w:rsidRPr="000D3C64">
              <w:rPr>
                <w:sz w:val="24"/>
                <w:szCs w:val="24"/>
              </w:rPr>
              <w:t xml:space="preserve">     1) Identify the basic financial statements and their purposes, and explain their interrelationships.</w:t>
            </w:r>
          </w:p>
        </w:tc>
        <w:tc>
          <w:tcPr>
            <w:tcW w:w="1302" w:type="dxa"/>
            <w:noWrap/>
            <w:hideMark/>
          </w:tcPr>
          <w:p w:rsidR="000D3C64" w:rsidRPr="000D3C64" w:rsidRDefault="000D3C64" w:rsidP="000D3C64">
            <w:pPr>
              <w:jc w:val="right"/>
              <w:rPr>
                <w:sz w:val="24"/>
                <w:szCs w:val="24"/>
              </w:rPr>
            </w:pPr>
            <w:r w:rsidRPr="000D3C64">
              <w:rPr>
                <w:sz w:val="24"/>
                <w:szCs w:val="24"/>
              </w:rPr>
              <w:t>36.88%</w:t>
            </w:r>
          </w:p>
        </w:tc>
      </w:tr>
      <w:tr w:rsidR="000D3C64" w:rsidRPr="008D3ED6" w:rsidTr="000D3C64">
        <w:trPr>
          <w:trHeight w:val="255"/>
        </w:trPr>
        <w:tc>
          <w:tcPr>
            <w:tcW w:w="8048" w:type="dxa"/>
            <w:hideMark/>
          </w:tcPr>
          <w:p w:rsidR="000D3C64" w:rsidRPr="000D3C64" w:rsidRDefault="000D3C64" w:rsidP="000D3C64">
            <w:pPr>
              <w:rPr>
                <w:sz w:val="24"/>
                <w:szCs w:val="24"/>
              </w:rPr>
            </w:pPr>
            <w:r w:rsidRPr="000D3C64">
              <w:rPr>
                <w:sz w:val="24"/>
                <w:szCs w:val="24"/>
              </w:rPr>
              <w:t xml:space="preserve">     2) List the effects of transactions on the elements of the accounting equations and transaction analysis.</w:t>
            </w:r>
          </w:p>
        </w:tc>
        <w:tc>
          <w:tcPr>
            <w:tcW w:w="1302" w:type="dxa"/>
            <w:noWrap/>
            <w:hideMark/>
          </w:tcPr>
          <w:p w:rsidR="000D3C64" w:rsidRPr="000D3C64" w:rsidRDefault="000D3C64" w:rsidP="000D3C64">
            <w:pPr>
              <w:jc w:val="right"/>
              <w:rPr>
                <w:sz w:val="24"/>
                <w:szCs w:val="24"/>
              </w:rPr>
            </w:pPr>
            <w:r w:rsidRPr="000D3C64">
              <w:rPr>
                <w:sz w:val="24"/>
                <w:szCs w:val="24"/>
              </w:rPr>
              <w:t>48.13%</w:t>
            </w:r>
          </w:p>
        </w:tc>
      </w:tr>
      <w:tr w:rsidR="000D3C64" w:rsidRPr="008D3ED6" w:rsidTr="000D3C64">
        <w:trPr>
          <w:trHeight w:val="510"/>
        </w:trPr>
        <w:tc>
          <w:tcPr>
            <w:tcW w:w="8048" w:type="dxa"/>
            <w:hideMark/>
          </w:tcPr>
          <w:p w:rsidR="000D3C64" w:rsidRPr="000D3C64" w:rsidRDefault="000D3C64" w:rsidP="000D3C64">
            <w:pPr>
              <w:rPr>
                <w:sz w:val="24"/>
                <w:szCs w:val="24"/>
              </w:rPr>
            </w:pPr>
            <w:r w:rsidRPr="000D3C64">
              <w:rPr>
                <w:sz w:val="24"/>
                <w:szCs w:val="24"/>
              </w:rPr>
              <w:t xml:space="preserve">     3) Demonstrate an understanding of the content, concepts, structure, and meaning of reporting for organizational operations for external use.</w:t>
            </w:r>
          </w:p>
        </w:tc>
        <w:tc>
          <w:tcPr>
            <w:tcW w:w="1302" w:type="dxa"/>
            <w:noWrap/>
            <w:hideMark/>
          </w:tcPr>
          <w:p w:rsidR="000D3C64" w:rsidRPr="000D3C64" w:rsidRDefault="000D3C64" w:rsidP="000D3C64">
            <w:pPr>
              <w:jc w:val="right"/>
              <w:rPr>
                <w:sz w:val="24"/>
                <w:szCs w:val="24"/>
              </w:rPr>
            </w:pPr>
            <w:r w:rsidRPr="000D3C64">
              <w:rPr>
                <w:sz w:val="24"/>
                <w:szCs w:val="24"/>
              </w:rPr>
              <w:t>54.17%</w:t>
            </w:r>
          </w:p>
        </w:tc>
      </w:tr>
      <w:tr w:rsidR="000D3C64" w:rsidRPr="008D3ED6" w:rsidTr="000D3C64">
        <w:trPr>
          <w:trHeight w:val="255"/>
        </w:trPr>
        <w:tc>
          <w:tcPr>
            <w:tcW w:w="8048" w:type="dxa"/>
            <w:hideMark/>
          </w:tcPr>
          <w:p w:rsidR="000D3C64" w:rsidRPr="000D3C64" w:rsidRDefault="000D3C64" w:rsidP="000D3C64">
            <w:pPr>
              <w:rPr>
                <w:sz w:val="24"/>
                <w:szCs w:val="24"/>
              </w:rPr>
            </w:pPr>
            <w:r w:rsidRPr="000D3C64">
              <w:rPr>
                <w:sz w:val="24"/>
                <w:szCs w:val="24"/>
              </w:rPr>
              <w:t xml:space="preserve">     4) Identify and utilize sources of financial statement information of publicly traded companies.</w:t>
            </w:r>
          </w:p>
        </w:tc>
        <w:tc>
          <w:tcPr>
            <w:tcW w:w="1302" w:type="dxa"/>
            <w:noWrap/>
            <w:hideMark/>
          </w:tcPr>
          <w:p w:rsidR="000D3C64" w:rsidRPr="000D3C64" w:rsidRDefault="000D3C64" w:rsidP="000D3C64">
            <w:pPr>
              <w:jc w:val="right"/>
              <w:rPr>
                <w:sz w:val="24"/>
                <w:szCs w:val="24"/>
              </w:rPr>
            </w:pPr>
            <w:r w:rsidRPr="000D3C64">
              <w:rPr>
                <w:sz w:val="24"/>
                <w:szCs w:val="24"/>
              </w:rPr>
              <w:t>51.25%</w:t>
            </w:r>
          </w:p>
        </w:tc>
      </w:tr>
      <w:tr w:rsidR="000D3C64" w:rsidRPr="008D3ED6" w:rsidTr="000D3C64">
        <w:trPr>
          <w:trHeight w:val="270"/>
        </w:trPr>
        <w:tc>
          <w:tcPr>
            <w:tcW w:w="8048" w:type="dxa"/>
            <w:hideMark/>
          </w:tcPr>
          <w:p w:rsidR="000D3C64" w:rsidRPr="000D3C64" w:rsidRDefault="000D3C64" w:rsidP="000D3C64">
            <w:pPr>
              <w:rPr>
                <w:sz w:val="24"/>
                <w:szCs w:val="24"/>
              </w:rPr>
            </w:pPr>
            <w:r w:rsidRPr="000D3C64">
              <w:rPr>
                <w:sz w:val="24"/>
                <w:szCs w:val="24"/>
              </w:rPr>
              <w:t xml:space="preserve">     5) Demonstrate a fundamental understanding of accounting terminology.</w:t>
            </w:r>
          </w:p>
        </w:tc>
        <w:tc>
          <w:tcPr>
            <w:tcW w:w="1302" w:type="dxa"/>
            <w:noWrap/>
            <w:hideMark/>
          </w:tcPr>
          <w:p w:rsidR="000D3C64" w:rsidRPr="000D3C64" w:rsidRDefault="000D3C64" w:rsidP="000D3C64">
            <w:pPr>
              <w:jc w:val="right"/>
              <w:rPr>
                <w:sz w:val="24"/>
                <w:szCs w:val="24"/>
              </w:rPr>
            </w:pPr>
            <w:r w:rsidRPr="000D3C64">
              <w:rPr>
                <w:sz w:val="24"/>
                <w:szCs w:val="24"/>
              </w:rPr>
              <w:t>38.75%</w:t>
            </w:r>
          </w:p>
        </w:tc>
      </w:tr>
    </w:tbl>
    <w:p w:rsidR="00754CAB" w:rsidRPr="008D3ED6" w:rsidRDefault="00754CAB" w:rsidP="00A2401C">
      <w:pPr>
        <w:ind w:left="360"/>
        <w:jc w:val="both"/>
        <w:rPr>
          <w:rFonts w:cs="Arial"/>
          <w:sz w:val="24"/>
          <w:szCs w:val="24"/>
        </w:rPr>
      </w:pPr>
    </w:p>
    <w:p w:rsidR="00754CAB" w:rsidRPr="008D3ED6" w:rsidRDefault="00754CAB" w:rsidP="00A2401C">
      <w:pPr>
        <w:ind w:left="360"/>
        <w:jc w:val="both"/>
        <w:rPr>
          <w:rFonts w:cs="Arial"/>
          <w:sz w:val="24"/>
          <w:szCs w:val="24"/>
        </w:rPr>
      </w:pPr>
      <w:r w:rsidRPr="008D3ED6">
        <w:rPr>
          <w:rFonts w:cs="Arial"/>
          <w:sz w:val="24"/>
          <w:szCs w:val="24"/>
        </w:rPr>
        <w:t>POST TEST</w:t>
      </w:r>
    </w:p>
    <w:tbl>
      <w:tblPr>
        <w:tblStyle w:val="TableGrid"/>
        <w:tblW w:w="0" w:type="auto"/>
        <w:tblLook w:val="04A0" w:firstRow="1" w:lastRow="0" w:firstColumn="1" w:lastColumn="0" w:noHBand="0" w:noVBand="1"/>
      </w:tblPr>
      <w:tblGrid>
        <w:gridCol w:w="8274"/>
        <w:gridCol w:w="1302"/>
      </w:tblGrid>
      <w:tr w:rsidR="00754CAB" w:rsidRPr="008D3ED6" w:rsidTr="00754CAB">
        <w:trPr>
          <w:trHeight w:val="270"/>
        </w:trPr>
        <w:tc>
          <w:tcPr>
            <w:tcW w:w="10960" w:type="dxa"/>
            <w:hideMark/>
          </w:tcPr>
          <w:p w:rsidR="00754CAB" w:rsidRPr="008D3ED6" w:rsidRDefault="00754CAB" w:rsidP="008D3ED6">
            <w:pPr>
              <w:jc w:val="both"/>
              <w:rPr>
                <w:rFonts w:cs="Arial"/>
                <w:b/>
                <w:bCs/>
                <w:sz w:val="24"/>
                <w:szCs w:val="24"/>
              </w:rPr>
            </w:pPr>
            <w:r w:rsidRPr="008D3ED6">
              <w:rPr>
                <w:rFonts w:cs="Arial"/>
                <w:b/>
                <w:bCs/>
                <w:sz w:val="24"/>
                <w:szCs w:val="24"/>
              </w:rPr>
              <w:t>Accounting</w:t>
            </w:r>
            <w:r w:rsidR="008D3ED6" w:rsidRPr="008D3ED6">
              <w:rPr>
                <w:rFonts w:cs="Arial"/>
                <w:b/>
                <w:bCs/>
                <w:sz w:val="24"/>
                <w:szCs w:val="24"/>
              </w:rPr>
              <w:t xml:space="preserve"> Overall Percentage of Correct Answers</w:t>
            </w:r>
          </w:p>
        </w:tc>
        <w:tc>
          <w:tcPr>
            <w:tcW w:w="940" w:type="dxa"/>
            <w:noWrap/>
            <w:hideMark/>
          </w:tcPr>
          <w:p w:rsidR="00754CAB" w:rsidRPr="008D3ED6" w:rsidRDefault="00754CAB" w:rsidP="00754CAB">
            <w:pPr>
              <w:ind w:left="360"/>
              <w:jc w:val="both"/>
              <w:rPr>
                <w:rFonts w:cs="Arial"/>
                <w:b/>
                <w:bCs/>
                <w:sz w:val="24"/>
                <w:szCs w:val="24"/>
              </w:rPr>
            </w:pPr>
            <w:r w:rsidRPr="008D3ED6">
              <w:rPr>
                <w:rFonts w:cs="Arial"/>
                <w:b/>
                <w:bCs/>
                <w:sz w:val="24"/>
                <w:szCs w:val="24"/>
              </w:rPr>
              <w:t>48.86%</w:t>
            </w:r>
          </w:p>
        </w:tc>
      </w:tr>
      <w:tr w:rsidR="00754CAB" w:rsidRPr="008D3ED6" w:rsidTr="00754CAB">
        <w:trPr>
          <w:trHeight w:val="270"/>
        </w:trPr>
        <w:tc>
          <w:tcPr>
            <w:tcW w:w="10960" w:type="dxa"/>
            <w:hideMark/>
          </w:tcPr>
          <w:p w:rsidR="00754CAB" w:rsidRPr="008D3ED6" w:rsidRDefault="00754CAB" w:rsidP="008D3ED6">
            <w:pPr>
              <w:jc w:val="both"/>
              <w:rPr>
                <w:rFonts w:cs="Arial"/>
                <w:sz w:val="24"/>
                <w:szCs w:val="24"/>
              </w:rPr>
            </w:pPr>
            <w:r w:rsidRPr="008D3ED6">
              <w:rPr>
                <w:rFonts w:cs="Arial"/>
                <w:sz w:val="24"/>
                <w:szCs w:val="24"/>
              </w:rPr>
              <w:t>1) Identify the basic financial statements and their purposes, and explain their interrelationships.</w:t>
            </w:r>
          </w:p>
        </w:tc>
        <w:tc>
          <w:tcPr>
            <w:tcW w:w="940" w:type="dxa"/>
            <w:noWrap/>
            <w:hideMark/>
          </w:tcPr>
          <w:p w:rsidR="00754CAB" w:rsidRPr="008D3ED6" w:rsidRDefault="00754CAB" w:rsidP="00754CAB">
            <w:pPr>
              <w:ind w:left="360"/>
              <w:jc w:val="both"/>
              <w:rPr>
                <w:rFonts w:cs="Arial"/>
                <w:sz w:val="24"/>
                <w:szCs w:val="24"/>
              </w:rPr>
            </w:pPr>
            <w:r w:rsidRPr="008D3ED6">
              <w:rPr>
                <w:rFonts w:cs="Arial"/>
                <w:sz w:val="24"/>
                <w:szCs w:val="24"/>
              </w:rPr>
              <w:t>52.72%</w:t>
            </w:r>
          </w:p>
        </w:tc>
      </w:tr>
      <w:tr w:rsidR="00754CAB" w:rsidRPr="008D3ED6" w:rsidTr="00754CAB">
        <w:trPr>
          <w:trHeight w:val="255"/>
        </w:trPr>
        <w:tc>
          <w:tcPr>
            <w:tcW w:w="10960" w:type="dxa"/>
            <w:hideMark/>
          </w:tcPr>
          <w:p w:rsidR="00754CAB" w:rsidRPr="008D3ED6" w:rsidRDefault="00754CAB" w:rsidP="008D3ED6">
            <w:pPr>
              <w:jc w:val="both"/>
              <w:rPr>
                <w:rFonts w:cs="Arial"/>
                <w:sz w:val="24"/>
                <w:szCs w:val="24"/>
              </w:rPr>
            </w:pPr>
            <w:r w:rsidRPr="008D3ED6">
              <w:rPr>
                <w:rFonts w:cs="Arial"/>
                <w:sz w:val="24"/>
                <w:szCs w:val="24"/>
              </w:rPr>
              <w:t>2) List the effects of transactions on the elements of the accounting equations and transaction analysis.</w:t>
            </w:r>
          </w:p>
        </w:tc>
        <w:tc>
          <w:tcPr>
            <w:tcW w:w="940" w:type="dxa"/>
            <w:noWrap/>
            <w:hideMark/>
          </w:tcPr>
          <w:p w:rsidR="00754CAB" w:rsidRPr="008D3ED6" w:rsidRDefault="00754CAB" w:rsidP="00754CAB">
            <w:pPr>
              <w:ind w:left="360"/>
              <w:jc w:val="both"/>
              <w:rPr>
                <w:rFonts w:cs="Arial"/>
                <w:sz w:val="24"/>
                <w:szCs w:val="24"/>
              </w:rPr>
            </w:pPr>
            <w:r w:rsidRPr="008D3ED6">
              <w:rPr>
                <w:rFonts w:cs="Arial"/>
                <w:sz w:val="24"/>
                <w:szCs w:val="24"/>
              </w:rPr>
              <w:t>45.11%</w:t>
            </w:r>
          </w:p>
        </w:tc>
      </w:tr>
      <w:tr w:rsidR="00754CAB" w:rsidRPr="008D3ED6" w:rsidTr="00754CAB">
        <w:trPr>
          <w:trHeight w:val="510"/>
        </w:trPr>
        <w:tc>
          <w:tcPr>
            <w:tcW w:w="10960" w:type="dxa"/>
            <w:hideMark/>
          </w:tcPr>
          <w:p w:rsidR="00754CAB" w:rsidRPr="008D3ED6" w:rsidRDefault="00754CAB" w:rsidP="008D3ED6">
            <w:pPr>
              <w:jc w:val="both"/>
              <w:rPr>
                <w:rFonts w:cs="Arial"/>
                <w:sz w:val="24"/>
                <w:szCs w:val="24"/>
              </w:rPr>
            </w:pPr>
            <w:r w:rsidRPr="008D3ED6">
              <w:rPr>
                <w:rFonts w:cs="Arial"/>
                <w:sz w:val="24"/>
                <w:szCs w:val="24"/>
              </w:rPr>
              <w:t>3) Demonstrate an understanding of the content, concepts, structure, and meaning of reporting for organizational operations for external use.</w:t>
            </w:r>
          </w:p>
        </w:tc>
        <w:tc>
          <w:tcPr>
            <w:tcW w:w="940" w:type="dxa"/>
            <w:noWrap/>
            <w:hideMark/>
          </w:tcPr>
          <w:p w:rsidR="00754CAB" w:rsidRPr="008D3ED6" w:rsidRDefault="00754CAB" w:rsidP="00754CAB">
            <w:pPr>
              <w:ind w:left="360"/>
              <w:jc w:val="both"/>
              <w:rPr>
                <w:rFonts w:cs="Arial"/>
                <w:sz w:val="24"/>
                <w:szCs w:val="24"/>
              </w:rPr>
            </w:pPr>
            <w:r w:rsidRPr="008D3ED6">
              <w:rPr>
                <w:rFonts w:cs="Arial"/>
                <w:sz w:val="24"/>
                <w:szCs w:val="24"/>
              </w:rPr>
              <w:t>59.42%</w:t>
            </w:r>
          </w:p>
        </w:tc>
      </w:tr>
      <w:tr w:rsidR="00754CAB" w:rsidRPr="008D3ED6" w:rsidTr="00754CAB">
        <w:trPr>
          <w:trHeight w:val="255"/>
        </w:trPr>
        <w:tc>
          <w:tcPr>
            <w:tcW w:w="10960" w:type="dxa"/>
            <w:hideMark/>
          </w:tcPr>
          <w:p w:rsidR="00754CAB" w:rsidRPr="008D3ED6" w:rsidRDefault="00754CAB" w:rsidP="008D3ED6">
            <w:pPr>
              <w:jc w:val="both"/>
              <w:rPr>
                <w:rFonts w:cs="Arial"/>
                <w:sz w:val="24"/>
                <w:szCs w:val="24"/>
              </w:rPr>
            </w:pPr>
            <w:r w:rsidRPr="008D3ED6">
              <w:rPr>
                <w:rFonts w:cs="Arial"/>
                <w:sz w:val="24"/>
                <w:szCs w:val="24"/>
              </w:rPr>
              <w:t>4) Identify and utilize sources of financial statement information of publicly traded companies.</w:t>
            </w:r>
          </w:p>
        </w:tc>
        <w:tc>
          <w:tcPr>
            <w:tcW w:w="940" w:type="dxa"/>
            <w:noWrap/>
            <w:hideMark/>
          </w:tcPr>
          <w:p w:rsidR="00754CAB" w:rsidRPr="008D3ED6" w:rsidRDefault="00754CAB" w:rsidP="00754CAB">
            <w:pPr>
              <w:ind w:left="360"/>
              <w:jc w:val="both"/>
              <w:rPr>
                <w:rFonts w:cs="Arial"/>
                <w:sz w:val="24"/>
                <w:szCs w:val="24"/>
              </w:rPr>
            </w:pPr>
            <w:r w:rsidRPr="008D3ED6">
              <w:rPr>
                <w:rFonts w:cs="Arial"/>
                <w:sz w:val="24"/>
                <w:szCs w:val="24"/>
              </w:rPr>
              <w:t>43.48%</w:t>
            </w:r>
          </w:p>
        </w:tc>
      </w:tr>
      <w:tr w:rsidR="00754CAB" w:rsidRPr="008D3ED6" w:rsidTr="00754CAB">
        <w:trPr>
          <w:trHeight w:val="270"/>
        </w:trPr>
        <w:tc>
          <w:tcPr>
            <w:tcW w:w="10960" w:type="dxa"/>
            <w:hideMark/>
          </w:tcPr>
          <w:p w:rsidR="00754CAB" w:rsidRPr="008D3ED6" w:rsidRDefault="00754CAB" w:rsidP="008D3ED6">
            <w:pPr>
              <w:jc w:val="both"/>
              <w:rPr>
                <w:rFonts w:cs="Arial"/>
                <w:sz w:val="24"/>
                <w:szCs w:val="24"/>
              </w:rPr>
            </w:pPr>
            <w:r w:rsidRPr="008D3ED6">
              <w:rPr>
                <w:rFonts w:cs="Arial"/>
                <w:sz w:val="24"/>
                <w:szCs w:val="24"/>
              </w:rPr>
              <w:t>5) Demonstrate a fundamental understanding of accounting terminology.</w:t>
            </w:r>
          </w:p>
        </w:tc>
        <w:tc>
          <w:tcPr>
            <w:tcW w:w="940" w:type="dxa"/>
            <w:noWrap/>
            <w:hideMark/>
          </w:tcPr>
          <w:p w:rsidR="00754CAB" w:rsidRPr="008D3ED6" w:rsidRDefault="00754CAB" w:rsidP="00754CAB">
            <w:pPr>
              <w:ind w:left="360"/>
              <w:jc w:val="both"/>
              <w:rPr>
                <w:rFonts w:cs="Arial"/>
                <w:sz w:val="24"/>
                <w:szCs w:val="24"/>
              </w:rPr>
            </w:pPr>
            <w:r w:rsidRPr="008D3ED6">
              <w:rPr>
                <w:rFonts w:cs="Arial"/>
                <w:sz w:val="24"/>
                <w:szCs w:val="24"/>
              </w:rPr>
              <w:t>46.20%</w:t>
            </w:r>
          </w:p>
        </w:tc>
      </w:tr>
    </w:tbl>
    <w:p w:rsidR="001424C7" w:rsidRDefault="001424C7" w:rsidP="00A2401C">
      <w:pPr>
        <w:ind w:left="360"/>
        <w:jc w:val="both"/>
        <w:rPr>
          <w:rFonts w:cs="Arial"/>
          <w:sz w:val="28"/>
          <w:szCs w:val="28"/>
        </w:rPr>
      </w:pPr>
    </w:p>
    <w:p w:rsidR="001424C7" w:rsidRDefault="001424C7" w:rsidP="00A2401C">
      <w:pPr>
        <w:ind w:left="360"/>
        <w:jc w:val="both"/>
        <w:rPr>
          <w:rFonts w:cs="Arial"/>
          <w:sz w:val="28"/>
          <w:szCs w:val="28"/>
        </w:rPr>
      </w:pPr>
    </w:p>
    <w:p w:rsidR="00764BA9" w:rsidRPr="001424C7" w:rsidRDefault="00764BA9" w:rsidP="001424C7">
      <w:pPr>
        <w:jc w:val="both"/>
        <w:rPr>
          <w:rFonts w:cs="Arial"/>
          <w:sz w:val="24"/>
          <w:szCs w:val="24"/>
        </w:rPr>
      </w:pPr>
      <w:r w:rsidRPr="001424C7">
        <w:rPr>
          <w:rFonts w:cs="Arial"/>
          <w:sz w:val="24"/>
          <w:szCs w:val="24"/>
        </w:rPr>
        <w:br w:type="page"/>
      </w:r>
    </w:p>
    <w:p w:rsidR="00DC41D5" w:rsidRDefault="00DC41D5" w:rsidP="00DC41D5">
      <w:pPr>
        <w:rPr>
          <w:rFonts w:cs="Arial"/>
          <w:b/>
          <w:sz w:val="28"/>
          <w:szCs w:val="28"/>
        </w:rPr>
      </w:pPr>
      <w:r>
        <w:rPr>
          <w:rFonts w:cs="Arial"/>
          <w:b/>
          <w:sz w:val="28"/>
          <w:szCs w:val="28"/>
        </w:rPr>
        <w:lastRenderedPageBreak/>
        <w:t>What did we learn about student learning?</w:t>
      </w:r>
    </w:p>
    <w:p w:rsidR="00DC41D5" w:rsidRDefault="00A04C78" w:rsidP="00DC41D5">
      <w:pPr>
        <w:widowControl w:val="0"/>
        <w:autoSpaceDE w:val="0"/>
        <w:autoSpaceDN w:val="0"/>
        <w:adjustRightInd w:val="0"/>
        <w:spacing w:after="0" w:line="240" w:lineRule="auto"/>
        <w:rPr>
          <w:rFonts w:cs="Arial"/>
          <w:sz w:val="24"/>
        </w:rPr>
      </w:pPr>
      <w:r>
        <w:rPr>
          <w:rFonts w:cs="Arial"/>
          <w:sz w:val="24"/>
        </w:rPr>
        <w:t xml:space="preserve">No evidence present that anything was learned. Target of 75% was not met. </w:t>
      </w:r>
    </w:p>
    <w:p w:rsidR="00DC41D5" w:rsidRPr="00647B57" w:rsidRDefault="00DC41D5" w:rsidP="00DC41D5">
      <w:pPr>
        <w:widowControl w:val="0"/>
        <w:autoSpaceDE w:val="0"/>
        <w:autoSpaceDN w:val="0"/>
        <w:adjustRightInd w:val="0"/>
        <w:spacing w:after="0" w:line="240" w:lineRule="auto"/>
        <w:ind w:left="360"/>
        <w:rPr>
          <w:rFonts w:cs="Arial"/>
          <w:sz w:val="24"/>
        </w:rPr>
      </w:pPr>
    </w:p>
    <w:p w:rsidR="00DC41D5" w:rsidRDefault="00DC41D5" w:rsidP="00DC41D5">
      <w:pPr>
        <w:rPr>
          <w:rFonts w:cs="Arial"/>
          <w:i/>
          <w:sz w:val="24"/>
        </w:rPr>
      </w:pPr>
      <w:r>
        <w:rPr>
          <w:rFonts w:cs="Arial"/>
          <w:b/>
          <w:sz w:val="28"/>
          <w:szCs w:val="28"/>
        </w:rPr>
        <w:t xml:space="preserve">Suggested </w:t>
      </w:r>
      <w:r w:rsidRPr="004754AC">
        <w:rPr>
          <w:rFonts w:cs="Arial"/>
          <w:b/>
          <w:sz w:val="28"/>
          <w:szCs w:val="28"/>
        </w:rPr>
        <w:t>Action:</w:t>
      </w:r>
    </w:p>
    <w:p w:rsidR="00DC41D5" w:rsidRDefault="00A04C78" w:rsidP="00DC41D5">
      <w:pPr>
        <w:widowControl w:val="0"/>
        <w:autoSpaceDE w:val="0"/>
        <w:autoSpaceDN w:val="0"/>
        <w:adjustRightInd w:val="0"/>
        <w:spacing w:after="0" w:line="240" w:lineRule="auto"/>
        <w:ind w:left="360"/>
        <w:rPr>
          <w:rFonts w:cs="Arial"/>
          <w:sz w:val="24"/>
        </w:rPr>
      </w:pPr>
      <w:r>
        <w:rPr>
          <w:rFonts w:cs="Arial"/>
          <w:sz w:val="24"/>
        </w:rPr>
        <w:t>The courses in this program are very truncated. We plan to make adjustments to the duration and hours of the course so that students can learn the information provided in the classroom.</w:t>
      </w:r>
    </w:p>
    <w:p w:rsidR="00A04C78" w:rsidRDefault="00A04C78" w:rsidP="00DC41D5">
      <w:pPr>
        <w:widowControl w:val="0"/>
        <w:autoSpaceDE w:val="0"/>
        <w:autoSpaceDN w:val="0"/>
        <w:adjustRightInd w:val="0"/>
        <w:spacing w:after="0" w:line="240" w:lineRule="auto"/>
        <w:ind w:left="360"/>
        <w:rPr>
          <w:rFonts w:cs="Arial"/>
          <w:sz w:val="24"/>
        </w:rPr>
      </w:pPr>
    </w:p>
    <w:p w:rsidR="00A04C78" w:rsidRPr="00647B57" w:rsidRDefault="00A04C78" w:rsidP="00DC41D5">
      <w:pPr>
        <w:widowControl w:val="0"/>
        <w:autoSpaceDE w:val="0"/>
        <w:autoSpaceDN w:val="0"/>
        <w:adjustRightInd w:val="0"/>
        <w:spacing w:after="0" w:line="240" w:lineRule="auto"/>
        <w:ind w:left="360"/>
        <w:rPr>
          <w:rFonts w:cs="Arial"/>
          <w:sz w:val="24"/>
        </w:rPr>
      </w:pPr>
      <w:bookmarkStart w:id="0" w:name="_GoBack"/>
      <w:bookmarkEnd w:id="0"/>
    </w:p>
    <w:p w:rsidR="00DC41D5" w:rsidRDefault="00DC41D5" w:rsidP="00DC41D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DC41D5" w:rsidRDefault="00DC41D5" w:rsidP="00DC41D5">
      <w:pPr>
        <w:widowControl w:val="0"/>
        <w:autoSpaceDE w:val="0"/>
        <w:autoSpaceDN w:val="0"/>
        <w:adjustRightInd w:val="0"/>
        <w:spacing w:after="0" w:line="240" w:lineRule="auto"/>
        <w:rPr>
          <w:rFonts w:cs="Arial"/>
          <w:b/>
          <w:bCs/>
          <w:i/>
          <w:sz w:val="28"/>
        </w:rPr>
      </w:pPr>
    </w:p>
    <w:p w:rsidR="00DC41D5" w:rsidRDefault="00DC41D5" w:rsidP="00DC41D5">
      <w:pPr>
        <w:widowControl w:val="0"/>
        <w:autoSpaceDE w:val="0"/>
        <w:autoSpaceDN w:val="0"/>
        <w:adjustRightInd w:val="0"/>
        <w:spacing w:after="0" w:line="240" w:lineRule="auto"/>
        <w:ind w:left="360"/>
        <w:rPr>
          <w:rFonts w:cs="Arial"/>
          <w:sz w:val="24"/>
        </w:rPr>
      </w:pPr>
      <w:r>
        <w:rPr>
          <w:rFonts w:cs="Arial"/>
          <w:sz w:val="24"/>
        </w:rPr>
        <w:t>In the year that the assessment is made, this is good place to describe how the suggested actions might be evaluated in a future assessment cycle. When that cycle is complete, the results can be added to this document to finalize the report.</w:t>
      </w: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rPr>
          <w:rFonts w:cs="Arial"/>
          <w:sz w:val="24"/>
        </w:rPr>
      </w:pPr>
    </w:p>
    <w:p w:rsidR="002577FB" w:rsidRDefault="002577FB" w:rsidP="00764BA9">
      <w:pPr>
        <w:pStyle w:val="PlainText"/>
        <w:rPr>
          <w:rFonts w:asciiTheme="minorHAnsi" w:hAnsiTheme="minorHAnsi" w:cs="Arial"/>
          <w:sz w:val="24"/>
          <w:szCs w:val="24"/>
        </w:rPr>
      </w:pPr>
    </w:p>
    <w:p w:rsidR="0095494F" w:rsidRDefault="0095494F" w:rsidP="00764BA9">
      <w:pPr>
        <w:pStyle w:val="NoSpacing"/>
        <w:ind w:left="2160" w:firstLine="720"/>
      </w:pPr>
    </w:p>
    <w:p w:rsidR="0095494F" w:rsidRDefault="0095494F" w:rsidP="00764BA9">
      <w:pPr>
        <w:pStyle w:val="NoSpacing"/>
        <w:ind w:left="2160" w:firstLine="720"/>
      </w:pPr>
    </w:p>
    <w:p w:rsidR="004576C9" w:rsidRPr="00E457D8" w:rsidRDefault="004576C9" w:rsidP="00A75C8F"/>
    <w:sectPr w:rsidR="004576C9" w:rsidRPr="00E457D8"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7A" w:rsidRDefault="003F6C7A" w:rsidP="00455E53">
      <w:pPr>
        <w:spacing w:after="0" w:line="240" w:lineRule="auto"/>
      </w:pPr>
      <w:r>
        <w:separator/>
      </w:r>
    </w:p>
  </w:endnote>
  <w:endnote w:type="continuationSeparator" w:id="0">
    <w:p w:rsidR="003F6C7A" w:rsidRDefault="003F6C7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A04C78" w:rsidP="00455E53">
        <w:pPr>
          <w:pStyle w:val="Footer"/>
          <w:tabs>
            <w:tab w:val="clear" w:pos="4680"/>
            <w:tab w:val="left" w:pos="90"/>
          </w:tabs>
        </w:pPr>
        <w:r>
          <w:fldChar w:fldCharType="begin"/>
        </w:r>
        <w:r>
          <w:instrText xml:space="preserve"> FILENAME   \* MERGEFORMAT </w:instrText>
        </w:r>
        <w:r>
          <w:fldChar w:fldCharType="separate"/>
        </w:r>
        <w:r w:rsidR="00B74299">
          <w:rPr>
            <w:noProof/>
          </w:rPr>
          <w:t>BSM AoL Report AY15-16 LO 5 CBE 20160920.docx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7A" w:rsidRDefault="003F6C7A" w:rsidP="00455E53">
      <w:pPr>
        <w:spacing w:after="0" w:line="240" w:lineRule="auto"/>
      </w:pPr>
      <w:r>
        <w:separator/>
      </w:r>
    </w:p>
  </w:footnote>
  <w:footnote w:type="continuationSeparator" w:id="0">
    <w:p w:rsidR="003F6C7A" w:rsidRDefault="003F6C7A"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68A"/>
    <w:rsid w:val="000A05BC"/>
    <w:rsid w:val="000B3D43"/>
    <w:rsid w:val="000D30F9"/>
    <w:rsid w:val="000D3C64"/>
    <w:rsid w:val="001312FF"/>
    <w:rsid w:val="001406EC"/>
    <w:rsid w:val="001424C7"/>
    <w:rsid w:val="00160362"/>
    <w:rsid w:val="00187335"/>
    <w:rsid w:val="00195A69"/>
    <w:rsid w:val="001D20E5"/>
    <w:rsid w:val="001D543F"/>
    <w:rsid w:val="00242E76"/>
    <w:rsid w:val="002577FB"/>
    <w:rsid w:val="00273E4A"/>
    <w:rsid w:val="00293BC9"/>
    <w:rsid w:val="002C17C7"/>
    <w:rsid w:val="00333F59"/>
    <w:rsid w:val="003408BC"/>
    <w:rsid w:val="003A3931"/>
    <w:rsid w:val="003B7CCF"/>
    <w:rsid w:val="003D35D1"/>
    <w:rsid w:val="003E2716"/>
    <w:rsid w:val="003F2E0D"/>
    <w:rsid w:val="003F6C7A"/>
    <w:rsid w:val="004214B1"/>
    <w:rsid w:val="004415D6"/>
    <w:rsid w:val="004447A2"/>
    <w:rsid w:val="00455E53"/>
    <w:rsid w:val="004576C9"/>
    <w:rsid w:val="004754AC"/>
    <w:rsid w:val="00497280"/>
    <w:rsid w:val="004B1AE7"/>
    <w:rsid w:val="00501C41"/>
    <w:rsid w:val="005034E3"/>
    <w:rsid w:val="00580984"/>
    <w:rsid w:val="005824B0"/>
    <w:rsid w:val="005C6D3B"/>
    <w:rsid w:val="005E6899"/>
    <w:rsid w:val="00612359"/>
    <w:rsid w:val="006241AE"/>
    <w:rsid w:val="006925E5"/>
    <w:rsid w:val="006A3BF3"/>
    <w:rsid w:val="006E36AE"/>
    <w:rsid w:val="007048BA"/>
    <w:rsid w:val="00714359"/>
    <w:rsid w:val="00754CAB"/>
    <w:rsid w:val="007553C0"/>
    <w:rsid w:val="007553C5"/>
    <w:rsid w:val="00764BA9"/>
    <w:rsid w:val="0078304F"/>
    <w:rsid w:val="0078670B"/>
    <w:rsid w:val="007E522C"/>
    <w:rsid w:val="007F2187"/>
    <w:rsid w:val="00837F39"/>
    <w:rsid w:val="00845C1B"/>
    <w:rsid w:val="00883A01"/>
    <w:rsid w:val="008A2693"/>
    <w:rsid w:val="008A4B71"/>
    <w:rsid w:val="008C0C8A"/>
    <w:rsid w:val="008C3C2B"/>
    <w:rsid w:val="008D3ED6"/>
    <w:rsid w:val="008E15B3"/>
    <w:rsid w:val="00920480"/>
    <w:rsid w:val="00936A16"/>
    <w:rsid w:val="0095494F"/>
    <w:rsid w:val="009708B3"/>
    <w:rsid w:val="009B4D3F"/>
    <w:rsid w:val="009E5387"/>
    <w:rsid w:val="009F64A1"/>
    <w:rsid w:val="00A04C78"/>
    <w:rsid w:val="00A2401C"/>
    <w:rsid w:val="00A30027"/>
    <w:rsid w:val="00A75C8F"/>
    <w:rsid w:val="00A973CE"/>
    <w:rsid w:val="00AC334D"/>
    <w:rsid w:val="00AD2342"/>
    <w:rsid w:val="00B26775"/>
    <w:rsid w:val="00B74299"/>
    <w:rsid w:val="00B8696C"/>
    <w:rsid w:val="00B92CBF"/>
    <w:rsid w:val="00BA25C2"/>
    <w:rsid w:val="00BA469A"/>
    <w:rsid w:val="00BE7125"/>
    <w:rsid w:val="00BE764C"/>
    <w:rsid w:val="00BF05C8"/>
    <w:rsid w:val="00BF4F96"/>
    <w:rsid w:val="00C005E1"/>
    <w:rsid w:val="00C01F0E"/>
    <w:rsid w:val="00C615D5"/>
    <w:rsid w:val="00C918CA"/>
    <w:rsid w:val="00CA47AA"/>
    <w:rsid w:val="00CF46B4"/>
    <w:rsid w:val="00D14217"/>
    <w:rsid w:val="00D16B58"/>
    <w:rsid w:val="00D4089B"/>
    <w:rsid w:val="00DA7EF5"/>
    <w:rsid w:val="00DC41D5"/>
    <w:rsid w:val="00E22367"/>
    <w:rsid w:val="00E457D8"/>
    <w:rsid w:val="00E80E51"/>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6040EB"/>
  <w15:docId w15:val="{8D5A45CF-B950-481F-AEAC-6B9F3210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character" w:customStyle="1" w:styleId="labelheader">
    <w:name w:val="label_header"/>
    <w:basedOn w:val="DefaultParagraphFont"/>
    <w:rsid w:val="001D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195120861">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450250891">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72391710">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38029906">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C238-BC9E-4A06-883E-0CB756EF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6</cp:revision>
  <cp:lastPrinted>2016-07-05T23:11:00Z</cp:lastPrinted>
  <dcterms:created xsi:type="dcterms:W3CDTF">2016-09-23T16:53:00Z</dcterms:created>
  <dcterms:modified xsi:type="dcterms:W3CDTF">2016-09-27T22:29:00Z</dcterms:modified>
</cp:coreProperties>
</file>