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5BC" w:rsidRPr="0004568A" w:rsidRDefault="00BA62D8" w:rsidP="000A05BC">
      <w:pPr>
        <w:rPr>
          <w:rFonts w:cs="Arial"/>
          <w:b/>
          <w:bCs/>
          <w:sz w:val="40"/>
        </w:rPr>
      </w:pPr>
      <w:r>
        <w:rPr>
          <w:rFonts w:cs="Arial"/>
          <w:b/>
          <w:bCs/>
          <w:sz w:val="40"/>
        </w:rPr>
        <w:t>EMBA</w:t>
      </w:r>
      <w:r w:rsidR="000A05BC">
        <w:rPr>
          <w:rFonts w:cs="Arial"/>
          <w:b/>
          <w:bCs/>
          <w:sz w:val="40"/>
        </w:rPr>
        <w:t xml:space="preserve"> AY </w:t>
      </w:r>
      <w:r>
        <w:rPr>
          <w:rFonts w:cs="Arial"/>
          <w:b/>
          <w:bCs/>
          <w:sz w:val="40"/>
        </w:rPr>
        <w:t>2015-2016</w:t>
      </w:r>
      <w:r w:rsidR="000A05BC">
        <w:rPr>
          <w:rFonts w:cs="Arial"/>
          <w:b/>
          <w:bCs/>
          <w:sz w:val="40"/>
        </w:rPr>
        <w:t xml:space="preserve"> Assessment</w:t>
      </w:r>
    </w:p>
    <w:p w:rsidR="000A05BC" w:rsidRPr="00187335" w:rsidRDefault="000A05BC" w:rsidP="000A05BC">
      <w:pPr>
        <w:rPr>
          <w:rFonts w:cs="Arial"/>
          <w:b/>
          <w:sz w:val="24"/>
        </w:rPr>
      </w:pPr>
      <w:r w:rsidRPr="00187335">
        <w:rPr>
          <w:rFonts w:cs="Arial"/>
          <w:b/>
          <w:bCs/>
          <w:i/>
          <w:sz w:val="28"/>
        </w:rPr>
        <w:t>Phase 1: Assessment Plan</w:t>
      </w:r>
    </w:p>
    <w:p w:rsidR="000A05BC" w:rsidRDefault="000A05BC" w:rsidP="000A05BC">
      <w:r w:rsidRPr="00E457D8">
        <w:rPr>
          <w:rFonts w:cs="Arial"/>
          <w:b/>
        </w:rPr>
        <w:t>Learning Outcome</w:t>
      </w:r>
      <w:r>
        <w:rPr>
          <w:rFonts w:cs="Arial"/>
          <w:b/>
        </w:rPr>
        <w:t xml:space="preserve"> assessed:</w:t>
      </w:r>
      <w:r w:rsidRPr="00E457D8">
        <w:t xml:space="preserve"> </w:t>
      </w:r>
    </w:p>
    <w:p w:rsidR="00714359" w:rsidRPr="000A05BC" w:rsidRDefault="00BA62D8" w:rsidP="000A05BC">
      <w:pPr>
        <w:ind w:left="360"/>
        <w:rPr>
          <w:b/>
          <w:sz w:val="28"/>
        </w:rPr>
      </w:pPr>
      <w:r>
        <w:rPr>
          <w:b/>
          <w:sz w:val="28"/>
        </w:rPr>
        <w:t>EMBA</w:t>
      </w:r>
      <w:r w:rsidR="000A05BC">
        <w:rPr>
          <w:b/>
          <w:sz w:val="28"/>
        </w:rPr>
        <w:t xml:space="preserve"> Learning Outcome </w:t>
      </w:r>
      <w:r w:rsidR="006C3631">
        <w:rPr>
          <w:b/>
          <w:sz w:val="28"/>
        </w:rPr>
        <w:t>5</w:t>
      </w:r>
      <w:r w:rsidR="000A05BC">
        <w:rPr>
          <w:b/>
          <w:sz w:val="28"/>
        </w:rPr>
        <w:t xml:space="preserve">: </w:t>
      </w:r>
      <w:r w:rsidRPr="00BA62D8">
        <w:rPr>
          <w:b/>
          <w:sz w:val="28"/>
        </w:rPr>
        <w:t>Analyze Information and Data</w:t>
      </w:r>
      <w:r w:rsidR="00E80E51" w:rsidRPr="000A05BC">
        <w:rPr>
          <w:b/>
          <w:sz w:val="28"/>
        </w:rPr>
        <w:br/>
      </w:r>
      <w:r w:rsidRPr="00BA62D8">
        <w:rPr>
          <w:sz w:val="28"/>
        </w:rPr>
        <w:t>Analyze and apply information and data to business decisions.</w:t>
      </w:r>
    </w:p>
    <w:p w:rsidR="000A05BC" w:rsidRDefault="00E457D8" w:rsidP="000A05BC">
      <w:pPr>
        <w:rPr>
          <w:rFonts w:cs="Arial"/>
          <w:b/>
        </w:rPr>
      </w:pPr>
      <w:r w:rsidRPr="00714359">
        <w:rPr>
          <w:rFonts w:cs="Arial"/>
          <w:b/>
        </w:rPr>
        <w:t xml:space="preserve">Assessment Method: </w:t>
      </w:r>
    </w:p>
    <w:p w:rsidR="00714359" w:rsidRPr="00E457D8" w:rsidRDefault="00BA62D8" w:rsidP="000A05BC">
      <w:pPr>
        <w:ind w:left="360"/>
        <w:rPr>
          <w:rFonts w:cs="Arial"/>
        </w:rPr>
      </w:pPr>
      <w:r>
        <w:rPr>
          <w:rFonts w:cs="Arial"/>
        </w:rPr>
        <w:t xml:space="preserve">Course-embedded assignments: </w:t>
      </w:r>
      <w:r w:rsidRPr="00BA62D8">
        <w:rPr>
          <w:rFonts w:cs="Arial"/>
        </w:rPr>
        <w:t>LBO case</w:t>
      </w:r>
      <w:r>
        <w:rPr>
          <w:rFonts w:cs="Arial"/>
        </w:rPr>
        <w:t>.</w:t>
      </w:r>
    </w:p>
    <w:p w:rsidR="00714359" w:rsidRPr="00714359" w:rsidRDefault="00E457D8" w:rsidP="00714359">
      <w:pPr>
        <w:rPr>
          <w:rFonts w:cs="Arial"/>
          <w:b/>
        </w:rPr>
      </w:pPr>
      <w:r w:rsidRPr="00714359">
        <w:rPr>
          <w:rFonts w:cs="Arial"/>
          <w:b/>
        </w:rPr>
        <w:t>Target</w:t>
      </w:r>
      <w:r w:rsidR="005034E3">
        <w:rPr>
          <w:rFonts w:cs="Arial"/>
          <w:b/>
        </w:rPr>
        <w:t>ed performance, based on rubrics</w:t>
      </w:r>
      <w:r w:rsidRPr="00714359">
        <w:rPr>
          <w:rFonts w:cs="Arial"/>
          <w:b/>
        </w:rPr>
        <w:t xml:space="preserve">: </w:t>
      </w:r>
    </w:p>
    <w:p w:rsidR="00BA25C2" w:rsidRPr="000A05BC" w:rsidRDefault="00BA25C2" w:rsidP="000A05BC">
      <w:pPr>
        <w:ind w:left="360"/>
        <w:rPr>
          <w:rFonts w:cs="Arial"/>
        </w:rPr>
      </w:pPr>
      <w:r>
        <w:rPr>
          <w:rFonts w:cs="Arial"/>
        </w:rPr>
        <w:t>80% of students exceed expectations</w:t>
      </w:r>
    </w:p>
    <w:p w:rsidR="000A05BC" w:rsidRPr="006876BA" w:rsidRDefault="000A05BC" w:rsidP="000A05BC">
      <w:pPr>
        <w:rPr>
          <w:rFonts w:cs="Arial"/>
          <w:b/>
        </w:rPr>
      </w:pPr>
      <w:r>
        <w:rPr>
          <w:rFonts w:cs="Arial"/>
          <w:b/>
        </w:rPr>
        <w:t>Evaluation Process</w:t>
      </w:r>
      <w:r w:rsidRPr="006876BA">
        <w:rPr>
          <w:rFonts w:cs="Arial"/>
          <w:b/>
        </w:rPr>
        <w:t>:</w:t>
      </w:r>
    </w:p>
    <w:p w:rsidR="00BA62D8" w:rsidRPr="00BA62D8" w:rsidRDefault="00BA62D8" w:rsidP="00BA62D8">
      <w:pPr>
        <w:ind w:left="360"/>
        <w:rPr>
          <w:rFonts w:cs="Arial"/>
        </w:rPr>
      </w:pPr>
      <w:r w:rsidRPr="00BA62D8">
        <w:rPr>
          <w:rFonts w:cs="Arial"/>
        </w:rPr>
        <w:t>Case assignment "Hedging International Business Transaction using FX derivatives".</w:t>
      </w:r>
    </w:p>
    <w:p w:rsidR="00BA62D8" w:rsidRPr="00BA62D8" w:rsidRDefault="00BA62D8" w:rsidP="00BA62D8">
      <w:pPr>
        <w:ind w:left="360"/>
        <w:rPr>
          <w:rFonts w:cs="Arial"/>
        </w:rPr>
      </w:pPr>
      <w:r w:rsidRPr="00BA62D8">
        <w:rPr>
          <w:rFonts w:cs="Arial"/>
        </w:rPr>
        <w:t xml:space="preserve">Create a hedging strategy using derivatives for the US firm's international business transaction of a sale of semi-conductors to a European firm.                                                        </w:t>
      </w:r>
    </w:p>
    <w:p w:rsidR="000A05BC" w:rsidRDefault="00BA62D8" w:rsidP="000A05BC">
      <w:pPr>
        <w:ind w:left="360"/>
        <w:rPr>
          <w:rFonts w:cs="Arial"/>
          <w:b/>
        </w:rPr>
      </w:pPr>
      <w:r w:rsidRPr="00BA62D8">
        <w:rPr>
          <w:rFonts w:cs="Arial"/>
        </w:rPr>
        <w:t>Justify the decision to execute this transaction by illustrating how the FX protective put strategy will manage downside risk.</w:t>
      </w:r>
      <w:r>
        <w:rPr>
          <w:rFonts w:cs="Arial"/>
        </w:rPr>
        <w:t xml:space="preserve"> </w:t>
      </w:r>
    </w:p>
    <w:p w:rsidR="003408BC" w:rsidRPr="000A05BC" w:rsidRDefault="003408BC" w:rsidP="00714359">
      <w:pPr>
        <w:rPr>
          <w:rFonts w:cs="Arial"/>
          <w:b/>
        </w:rPr>
      </w:pPr>
      <w:r w:rsidRPr="000A05BC">
        <w:rPr>
          <w:rFonts w:cs="Arial"/>
          <w:b/>
        </w:rPr>
        <w:t>Rubric:</w:t>
      </w:r>
    </w:p>
    <w:tbl>
      <w:tblPr>
        <w:tblW w:w="0" w:type="auto"/>
        <w:tblInd w:w="558" w:type="dxa"/>
        <w:tblCellMar>
          <w:left w:w="0" w:type="dxa"/>
          <w:right w:w="0" w:type="dxa"/>
        </w:tblCellMar>
        <w:tblLook w:val="04A0" w:firstRow="1" w:lastRow="0" w:firstColumn="1" w:lastColumn="0" w:noHBand="0" w:noVBand="1"/>
      </w:tblPr>
      <w:tblGrid>
        <w:gridCol w:w="1908"/>
        <w:gridCol w:w="1980"/>
        <w:gridCol w:w="2430"/>
        <w:gridCol w:w="2520"/>
      </w:tblGrid>
      <w:tr w:rsidR="00BA62D8" w:rsidRPr="00B27F70" w:rsidTr="00210EAF">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62D8" w:rsidRPr="00B27F70" w:rsidRDefault="00210EAF" w:rsidP="00C51E7E">
            <w:pPr>
              <w:spacing w:after="0" w:line="240" w:lineRule="auto"/>
              <w:rPr>
                <w:rFonts w:ascii="Arial" w:eastAsia="Times New Roman" w:hAnsi="Arial" w:cs="Arial"/>
                <w:sz w:val="24"/>
                <w:szCs w:val="24"/>
              </w:rPr>
            </w:pPr>
            <w:r>
              <w:rPr>
                <w:rFonts w:ascii="Arial" w:eastAsia="Times New Roman" w:hAnsi="Arial" w:cs="Arial"/>
                <w:sz w:val="24"/>
                <w:szCs w:val="24"/>
              </w:rPr>
              <w:t>Achievement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62D8" w:rsidRPr="00B27F70" w:rsidRDefault="00210EAF" w:rsidP="00C51E7E">
            <w:pPr>
              <w:spacing w:after="0" w:line="240" w:lineRule="auto"/>
              <w:rPr>
                <w:rFonts w:ascii="Arial" w:eastAsia="Times New Roman" w:hAnsi="Arial" w:cs="Arial"/>
                <w:sz w:val="24"/>
                <w:szCs w:val="24"/>
              </w:rPr>
            </w:pPr>
            <w:r>
              <w:rPr>
                <w:rFonts w:ascii="Arial" w:eastAsia="Times New Roman" w:hAnsi="Arial" w:cs="Arial"/>
                <w:sz w:val="24"/>
                <w:szCs w:val="24"/>
              </w:rPr>
              <w:t>Poor</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62D8" w:rsidRPr="00B27F70" w:rsidRDefault="00210EAF" w:rsidP="00C51E7E">
            <w:pPr>
              <w:spacing w:after="0" w:line="240" w:lineRule="auto"/>
              <w:rPr>
                <w:rFonts w:ascii="Arial" w:eastAsia="Times New Roman" w:hAnsi="Arial" w:cs="Arial"/>
                <w:sz w:val="24"/>
                <w:szCs w:val="24"/>
              </w:rPr>
            </w:pPr>
            <w:r>
              <w:rPr>
                <w:rFonts w:ascii="Arial" w:eastAsia="Times New Roman" w:hAnsi="Arial" w:cs="Arial"/>
                <w:sz w:val="24"/>
                <w:szCs w:val="24"/>
              </w:rPr>
              <w:t>Average</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62D8" w:rsidRPr="00B27F70" w:rsidRDefault="00210EAF" w:rsidP="00C51E7E">
            <w:pPr>
              <w:spacing w:after="0" w:line="240" w:lineRule="auto"/>
              <w:rPr>
                <w:rFonts w:ascii="Arial" w:eastAsia="Times New Roman" w:hAnsi="Arial" w:cs="Arial"/>
                <w:sz w:val="24"/>
                <w:szCs w:val="24"/>
              </w:rPr>
            </w:pPr>
            <w:r>
              <w:rPr>
                <w:rFonts w:ascii="Arial" w:eastAsia="Times New Roman" w:hAnsi="Arial" w:cs="Arial"/>
                <w:sz w:val="24"/>
                <w:szCs w:val="24"/>
              </w:rPr>
              <w:t>Excellent</w:t>
            </w:r>
          </w:p>
        </w:tc>
      </w:tr>
      <w:tr w:rsidR="00BA62D8" w:rsidRPr="00B27F70" w:rsidTr="00210EAF">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62D8" w:rsidRPr="00B27F70" w:rsidRDefault="00BA62D8" w:rsidP="00C51E7E">
            <w:pPr>
              <w:spacing w:after="0" w:line="240" w:lineRule="auto"/>
              <w:rPr>
                <w:rFonts w:ascii="Times New Roman" w:eastAsia="Times New Roman" w:hAnsi="Times New Roman" w:cs="Times New Roman"/>
                <w:sz w:val="24"/>
                <w:szCs w:val="24"/>
              </w:rPr>
            </w:pPr>
            <w:r w:rsidRPr="00B27F70">
              <w:rPr>
                <w:rFonts w:ascii="Arial" w:eastAsia="Times New Roman" w:hAnsi="Arial" w:cs="Arial"/>
                <w:sz w:val="24"/>
                <w:szCs w:val="24"/>
              </w:rPr>
              <w:t>Use derivatives to manage risk</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62D8" w:rsidRPr="00B27F70" w:rsidRDefault="00BA62D8" w:rsidP="00C51E7E">
            <w:pPr>
              <w:spacing w:after="0" w:line="240" w:lineRule="auto"/>
              <w:rPr>
                <w:rFonts w:ascii="Times New Roman" w:eastAsia="Times New Roman" w:hAnsi="Times New Roman" w:cs="Times New Roman"/>
                <w:sz w:val="24"/>
                <w:szCs w:val="24"/>
              </w:rPr>
            </w:pPr>
            <w:r w:rsidRPr="00B27F70">
              <w:rPr>
                <w:rFonts w:ascii="Arial" w:eastAsia="Times New Roman" w:hAnsi="Arial" w:cs="Arial"/>
                <w:sz w:val="24"/>
                <w:szCs w:val="24"/>
              </w:rPr>
              <w:t>Unable to use derivatives properly; show inadequate understanding of risk</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62D8" w:rsidRPr="00B27F70" w:rsidRDefault="00BA62D8" w:rsidP="00C51E7E">
            <w:pPr>
              <w:spacing w:after="0" w:line="240" w:lineRule="auto"/>
              <w:rPr>
                <w:rFonts w:ascii="Times New Roman" w:eastAsia="Times New Roman" w:hAnsi="Times New Roman" w:cs="Times New Roman"/>
                <w:sz w:val="24"/>
                <w:szCs w:val="24"/>
              </w:rPr>
            </w:pPr>
            <w:r w:rsidRPr="00B27F70">
              <w:rPr>
                <w:rFonts w:ascii="Arial" w:eastAsia="Times New Roman" w:hAnsi="Arial" w:cs="Arial"/>
                <w:sz w:val="24"/>
                <w:szCs w:val="24"/>
              </w:rPr>
              <w:t>Use derivatives correctly in most cases; have adequate understanding of risk management implications</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62D8" w:rsidRPr="00B27F70" w:rsidRDefault="00BA62D8" w:rsidP="00C51E7E">
            <w:pPr>
              <w:spacing w:after="0" w:line="240" w:lineRule="auto"/>
              <w:rPr>
                <w:rFonts w:ascii="Times New Roman" w:eastAsia="Times New Roman" w:hAnsi="Times New Roman" w:cs="Times New Roman"/>
                <w:sz w:val="24"/>
                <w:szCs w:val="24"/>
              </w:rPr>
            </w:pPr>
            <w:r w:rsidRPr="00B27F70">
              <w:rPr>
                <w:rFonts w:ascii="Arial" w:eastAsia="Times New Roman" w:hAnsi="Arial" w:cs="Arial"/>
                <w:sz w:val="24"/>
                <w:szCs w:val="24"/>
              </w:rPr>
              <w:t>Make proper use of derivatives; have clear understanding of use to manage risk</w:t>
            </w:r>
          </w:p>
        </w:tc>
      </w:tr>
    </w:tbl>
    <w:p w:rsidR="00BA62D8" w:rsidRDefault="00BA62D8" w:rsidP="000A05BC">
      <w:pPr>
        <w:rPr>
          <w:rFonts w:cs="Arial"/>
          <w:b/>
        </w:rPr>
      </w:pPr>
    </w:p>
    <w:p w:rsidR="000A05BC" w:rsidRPr="00714359" w:rsidRDefault="00CA47AA" w:rsidP="000A05BC">
      <w:pPr>
        <w:rPr>
          <w:rFonts w:cs="Arial"/>
          <w:b/>
        </w:rPr>
      </w:pPr>
      <w:r>
        <w:rPr>
          <w:rFonts w:cs="Arial"/>
          <w:b/>
        </w:rPr>
        <w:t>Course</w:t>
      </w:r>
      <w:r w:rsidR="000A05BC" w:rsidRPr="00714359">
        <w:rPr>
          <w:rFonts w:cs="Arial"/>
          <w:b/>
        </w:rPr>
        <w:t xml:space="preserve"> where </w:t>
      </w:r>
      <w:r w:rsidR="000A05BC">
        <w:rPr>
          <w:rFonts w:cs="Arial"/>
          <w:b/>
        </w:rPr>
        <w:t xml:space="preserve">learning outcome was </w:t>
      </w:r>
      <w:r w:rsidR="000A05BC" w:rsidRPr="00714359">
        <w:rPr>
          <w:rFonts w:cs="Arial"/>
          <w:b/>
        </w:rPr>
        <w:t>assessed:</w:t>
      </w:r>
    </w:p>
    <w:p w:rsidR="00714359" w:rsidRDefault="00BA62D8" w:rsidP="000A05BC">
      <w:pPr>
        <w:ind w:left="360"/>
        <w:rPr>
          <w:rFonts w:cs="Arial"/>
        </w:rPr>
      </w:pPr>
      <w:r w:rsidRPr="00BA62D8">
        <w:rPr>
          <w:rFonts w:cs="Arial"/>
        </w:rPr>
        <w:t>EMBA 6905 – Managerial Finance</w:t>
      </w:r>
    </w:p>
    <w:p w:rsidR="00BE7125" w:rsidRDefault="00E457D8">
      <w:pPr>
        <w:rPr>
          <w:rFonts w:cs="Arial"/>
          <w:b/>
        </w:rPr>
      </w:pPr>
      <w:r w:rsidRPr="00714359">
        <w:rPr>
          <w:rFonts w:cs="Arial"/>
          <w:b/>
        </w:rPr>
        <w:t>Evaluator</w:t>
      </w:r>
      <w:r w:rsidR="005034E3">
        <w:rPr>
          <w:rFonts w:cs="Arial"/>
          <w:b/>
        </w:rPr>
        <w:t>(s)</w:t>
      </w:r>
      <w:r w:rsidR="00714359">
        <w:rPr>
          <w:rFonts w:cs="Arial"/>
          <w:b/>
        </w:rPr>
        <w:t>:</w:t>
      </w:r>
      <w:r w:rsidR="000A05BC">
        <w:rPr>
          <w:rFonts w:cs="Arial"/>
          <w:b/>
        </w:rPr>
        <w:t xml:space="preserve"> </w:t>
      </w:r>
    </w:p>
    <w:p w:rsidR="00A75C8F" w:rsidRDefault="00BA62D8" w:rsidP="00BE7125">
      <w:pPr>
        <w:ind w:left="360"/>
        <w:rPr>
          <w:rFonts w:ascii="Arial" w:hAnsi="Arial" w:cs="Arial"/>
          <w:b/>
          <w:bCs/>
          <w:i/>
          <w:sz w:val="24"/>
        </w:rPr>
      </w:pPr>
      <w:r>
        <w:rPr>
          <w:rFonts w:cs="Arial"/>
        </w:rPr>
        <w:t>Frank Ohara</w:t>
      </w:r>
    </w:p>
    <w:p w:rsidR="00BA62D8" w:rsidRDefault="00BA62D8">
      <w:pPr>
        <w:rPr>
          <w:rFonts w:cs="Arial"/>
          <w:b/>
          <w:bCs/>
          <w:i/>
          <w:sz w:val="28"/>
        </w:rPr>
      </w:pPr>
      <w:r>
        <w:rPr>
          <w:rFonts w:cs="Arial"/>
          <w:b/>
          <w:bCs/>
          <w:i/>
          <w:sz w:val="28"/>
        </w:rPr>
        <w:br w:type="page"/>
      </w:r>
    </w:p>
    <w:p w:rsidR="002577FB" w:rsidRPr="00187335" w:rsidRDefault="002577FB" w:rsidP="002577FB">
      <w:pPr>
        <w:widowControl w:val="0"/>
        <w:autoSpaceDE w:val="0"/>
        <w:autoSpaceDN w:val="0"/>
        <w:adjustRightInd w:val="0"/>
        <w:spacing w:after="0" w:line="240" w:lineRule="auto"/>
        <w:rPr>
          <w:rFonts w:cs="Arial"/>
          <w:b/>
          <w:bCs/>
          <w:sz w:val="32"/>
        </w:rPr>
      </w:pPr>
      <w:r w:rsidRPr="00187335">
        <w:rPr>
          <w:rFonts w:cs="Arial"/>
          <w:b/>
          <w:bCs/>
          <w:i/>
          <w:sz w:val="28"/>
        </w:rPr>
        <w:lastRenderedPageBreak/>
        <w:t>Phase 2: Results Assessment</w:t>
      </w:r>
      <w:r w:rsidR="004754AC" w:rsidRPr="00187335">
        <w:rPr>
          <w:rFonts w:cs="Arial"/>
          <w:b/>
          <w:bCs/>
          <w:i/>
          <w:sz w:val="28"/>
        </w:rPr>
        <w:t xml:space="preserve"> and Planned Action</w:t>
      </w:r>
      <w:r w:rsidRPr="00187335">
        <w:rPr>
          <w:rFonts w:cs="Arial"/>
          <w:b/>
          <w:bCs/>
          <w:i/>
          <w:sz w:val="24"/>
        </w:rPr>
        <w:br/>
      </w:r>
    </w:p>
    <w:p w:rsidR="002577FB" w:rsidRDefault="002577FB" w:rsidP="002577FB">
      <w:pPr>
        <w:rPr>
          <w:rFonts w:cs="Arial"/>
          <w:b/>
          <w:sz w:val="28"/>
        </w:rPr>
      </w:pPr>
      <w:r>
        <w:rPr>
          <w:rFonts w:cs="Arial"/>
          <w:b/>
          <w:sz w:val="28"/>
        </w:rPr>
        <w:t>Results:</w:t>
      </w:r>
    </w:p>
    <w:p w:rsidR="00BA62D8" w:rsidRPr="00BA62D8" w:rsidRDefault="00BA62D8" w:rsidP="00BA62D8">
      <w:pPr>
        <w:ind w:left="360"/>
        <w:rPr>
          <w:rFonts w:cs="Arial"/>
        </w:rPr>
      </w:pPr>
      <w:r w:rsidRPr="00BA62D8">
        <w:rPr>
          <w:rFonts w:cs="Arial"/>
        </w:rPr>
        <w:t>This cohort did unusually well (100%) in the FX case study.</w:t>
      </w:r>
    </w:p>
    <w:p w:rsidR="00BA62D8" w:rsidRPr="00F46198" w:rsidRDefault="00F46198" w:rsidP="00BA62D8">
      <w:pPr>
        <w:ind w:left="360"/>
        <w:rPr>
          <w:rFonts w:cs="Arial"/>
        </w:rPr>
      </w:pPr>
      <w:bookmarkStart w:id="0" w:name="_GoBack"/>
      <w:r w:rsidRPr="00F46198">
        <w:t xml:space="preserve">Excellent performance may have been due to at least one member of each group with work related expertise in area, however, the other students in the groups were able to elevate their performance due to this.  </w:t>
      </w:r>
      <w:r w:rsidR="00BA62D8" w:rsidRPr="00F46198">
        <w:rPr>
          <w:rFonts w:cs="Arial"/>
        </w:rPr>
        <w:t>Each team had individuals with significant finance work experience.</w:t>
      </w:r>
    </w:p>
    <w:bookmarkEnd w:id="0"/>
    <w:p w:rsidR="00764BA9" w:rsidRPr="00BE7125" w:rsidRDefault="00BA62D8" w:rsidP="00BE7125">
      <w:pPr>
        <w:ind w:left="360"/>
        <w:rPr>
          <w:rFonts w:cs="Arial"/>
          <w:sz w:val="28"/>
          <w:szCs w:val="28"/>
        </w:rPr>
      </w:pPr>
      <w:r w:rsidRPr="00BA62D8">
        <w:rPr>
          <w:rFonts w:cs="Arial"/>
        </w:rPr>
        <w:t>One student is the Senior Director of Corporate Foreign Exchange at Wells Fargo specializing in giving FX hedging advice to major corporations. Another is a CFO of a global manufacturing firm. Still another student was promoted to CFO in the middle of this course.</w:t>
      </w:r>
      <w:r>
        <w:rPr>
          <w:rFonts w:cs="Arial"/>
        </w:rPr>
        <w:t xml:space="preserve"> </w:t>
      </w:r>
    </w:p>
    <w:p w:rsidR="002577FB" w:rsidRDefault="009F64A1" w:rsidP="002577FB">
      <w:pPr>
        <w:rPr>
          <w:rFonts w:cs="Arial"/>
          <w:i/>
          <w:sz w:val="24"/>
        </w:rPr>
      </w:pPr>
      <w:r>
        <w:rPr>
          <w:rFonts w:cs="Arial"/>
          <w:b/>
          <w:sz w:val="28"/>
          <w:szCs w:val="28"/>
        </w:rPr>
        <w:t xml:space="preserve">Suggested </w:t>
      </w:r>
      <w:r w:rsidR="002577FB" w:rsidRPr="004754AC">
        <w:rPr>
          <w:rFonts w:cs="Arial"/>
          <w:b/>
          <w:sz w:val="28"/>
          <w:szCs w:val="28"/>
        </w:rPr>
        <w:t>Action:</w:t>
      </w:r>
    </w:p>
    <w:p w:rsidR="00BE7125" w:rsidRDefault="00BA62D8" w:rsidP="00BE7125">
      <w:pPr>
        <w:ind w:left="360"/>
        <w:rPr>
          <w:rFonts w:cs="Arial"/>
          <w:sz w:val="24"/>
        </w:rPr>
      </w:pPr>
      <w:r w:rsidRPr="00BA62D8">
        <w:rPr>
          <w:rFonts w:cs="Arial"/>
          <w:sz w:val="24"/>
        </w:rPr>
        <w:t>Although the assessment of team performance was reliable, we did not have reliable data on individual performance. This reflects a weakness in the overall Assurance of Learning process. Going forward, we will incorporate assignments that will refl</w:t>
      </w:r>
      <w:r>
        <w:rPr>
          <w:rFonts w:cs="Arial"/>
          <w:sz w:val="24"/>
        </w:rPr>
        <w:t>ect individual student learning</w:t>
      </w:r>
      <w:r w:rsidR="00187335">
        <w:rPr>
          <w:rFonts w:cs="Arial"/>
          <w:sz w:val="24"/>
        </w:rPr>
        <w:t xml:space="preserve">. </w:t>
      </w:r>
    </w:p>
    <w:p w:rsidR="00BA62D8" w:rsidRDefault="00BA62D8" w:rsidP="00187335">
      <w:pPr>
        <w:widowControl w:val="0"/>
        <w:autoSpaceDE w:val="0"/>
        <w:autoSpaceDN w:val="0"/>
        <w:adjustRightInd w:val="0"/>
        <w:spacing w:after="0" w:line="240" w:lineRule="auto"/>
        <w:rPr>
          <w:rFonts w:cs="Arial"/>
          <w:b/>
          <w:bCs/>
          <w:i/>
          <w:sz w:val="28"/>
        </w:rPr>
      </w:pPr>
    </w:p>
    <w:p w:rsidR="00187335" w:rsidRDefault="002577FB" w:rsidP="00187335">
      <w:pPr>
        <w:widowControl w:val="0"/>
        <w:autoSpaceDE w:val="0"/>
        <w:autoSpaceDN w:val="0"/>
        <w:adjustRightInd w:val="0"/>
        <w:spacing w:after="0" w:line="240" w:lineRule="auto"/>
        <w:rPr>
          <w:rFonts w:cs="Arial"/>
          <w:b/>
          <w:bCs/>
          <w:i/>
          <w:sz w:val="28"/>
        </w:rPr>
      </w:pPr>
      <w:r w:rsidRPr="00187335">
        <w:rPr>
          <w:rFonts w:cs="Arial"/>
          <w:b/>
          <w:bCs/>
          <w:i/>
          <w:sz w:val="28"/>
        </w:rPr>
        <w:t>Phase 3: Closing the Loop</w:t>
      </w:r>
    </w:p>
    <w:p w:rsidR="00BA62D8" w:rsidRPr="00BA62D8" w:rsidRDefault="00BA62D8" w:rsidP="00187335">
      <w:pPr>
        <w:widowControl w:val="0"/>
        <w:autoSpaceDE w:val="0"/>
        <w:autoSpaceDN w:val="0"/>
        <w:adjustRightInd w:val="0"/>
        <w:spacing w:after="0" w:line="240" w:lineRule="auto"/>
        <w:rPr>
          <w:rFonts w:cs="Arial"/>
          <w:b/>
          <w:bCs/>
        </w:rPr>
      </w:pPr>
    </w:p>
    <w:p w:rsidR="004576C9" w:rsidRPr="00BA62D8" w:rsidRDefault="00BA62D8" w:rsidP="00BA62D8">
      <w:pPr>
        <w:ind w:left="360"/>
        <w:rPr>
          <w:i/>
        </w:rPr>
      </w:pPr>
      <w:r w:rsidRPr="00BA62D8">
        <w:rPr>
          <w:i/>
        </w:rPr>
        <w:t>Needs plan for closing the loop.</w:t>
      </w:r>
    </w:p>
    <w:sectPr w:rsidR="004576C9" w:rsidRPr="00BA62D8" w:rsidSect="00E457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C7A" w:rsidRDefault="003F6C7A" w:rsidP="00455E53">
      <w:pPr>
        <w:spacing w:after="0" w:line="240" w:lineRule="auto"/>
      </w:pPr>
      <w:r>
        <w:separator/>
      </w:r>
    </w:p>
  </w:endnote>
  <w:endnote w:type="continuationSeparator" w:id="0">
    <w:p w:rsidR="003F6C7A" w:rsidRDefault="003F6C7A"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82579"/>
      <w:docPartObj>
        <w:docPartGallery w:val="Page Numbers (Top of Page)"/>
        <w:docPartUnique/>
      </w:docPartObj>
    </w:sdtPr>
    <w:sdtEndPr/>
    <w:sdtContent>
      <w:p w:rsidR="00455E53" w:rsidRDefault="00F46198" w:rsidP="00455E53">
        <w:pPr>
          <w:pStyle w:val="Footer"/>
          <w:tabs>
            <w:tab w:val="clear" w:pos="4680"/>
            <w:tab w:val="left" w:pos="90"/>
          </w:tabs>
        </w:pPr>
        <w:r>
          <w:fldChar w:fldCharType="begin"/>
        </w:r>
        <w:r>
          <w:instrText xml:space="preserve"> FILENAME   \* MERGEFORMAT </w:instrText>
        </w:r>
        <w:r>
          <w:fldChar w:fldCharType="separate"/>
        </w:r>
        <w:r w:rsidR="006E0706">
          <w:rPr>
            <w:noProof/>
          </w:rPr>
          <w:t>EMBA AoL Report AY15-16 LO 5 EMBA 6905 20160719.docx</w:t>
        </w:r>
        <w:r>
          <w:rPr>
            <w:noProof/>
          </w:rPr>
          <w:fldChar w:fldCharType="end"/>
        </w:r>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Pr>
            <w:b/>
            <w:bCs/>
            <w:noProof/>
            <w:sz w:val="20"/>
            <w:szCs w:val="20"/>
          </w:rPr>
          <w:t>1</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Pr>
            <w:b/>
            <w:bCs/>
            <w:noProof/>
          </w:rPr>
          <w:t>2</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C7A" w:rsidRDefault="003F6C7A" w:rsidP="00455E53">
      <w:pPr>
        <w:spacing w:after="0" w:line="240" w:lineRule="auto"/>
      </w:pPr>
      <w:r>
        <w:separator/>
      </w:r>
    </w:p>
  </w:footnote>
  <w:footnote w:type="continuationSeparator" w:id="0">
    <w:p w:rsidR="003F6C7A" w:rsidRDefault="003F6C7A" w:rsidP="0045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53" w:rsidRDefault="007E522C" w:rsidP="007E522C">
    <w:pPr>
      <w:pStyle w:val="Header"/>
      <w:jc w:val="right"/>
      <w:rPr>
        <w:sz w:val="16"/>
        <w:szCs w:val="16"/>
      </w:rPr>
    </w:pPr>
    <w:r>
      <w:rPr>
        <w:sz w:val="16"/>
        <w:szCs w:val="16"/>
      </w:rPr>
      <w:t>U</w:t>
    </w:r>
    <w:r w:rsidR="00455E53">
      <w:rPr>
        <w:sz w:val="16"/>
        <w:szCs w:val="16"/>
      </w:rPr>
      <w:t>SF School of M</w:t>
    </w:r>
    <w:r w:rsidR="001406EC">
      <w:rPr>
        <w:sz w:val="16"/>
        <w:szCs w:val="16"/>
      </w:rPr>
      <w:t>anagement Assurance of Learning Report</w:t>
    </w:r>
  </w:p>
  <w:p w:rsidR="00455E53" w:rsidRDefault="00455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0"/>
    <w:rsid w:val="0004568A"/>
    <w:rsid w:val="000A05BC"/>
    <w:rsid w:val="000B3D43"/>
    <w:rsid w:val="000D30F9"/>
    <w:rsid w:val="001312FF"/>
    <w:rsid w:val="001406EC"/>
    <w:rsid w:val="00160362"/>
    <w:rsid w:val="00187335"/>
    <w:rsid w:val="00195A69"/>
    <w:rsid w:val="00210EAF"/>
    <w:rsid w:val="00242E76"/>
    <w:rsid w:val="002577FB"/>
    <w:rsid w:val="00273E4A"/>
    <w:rsid w:val="00293BC9"/>
    <w:rsid w:val="002C17C7"/>
    <w:rsid w:val="00311CF5"/>
    <w:rsid w:val="00323631"/>
    <w:rsid w:val="00333F59"/>
    <w:rsid w:val="003408BC"/>
    <w:rsid w:val="003A3931"/>
    <w:rsid w:val="003B7CCF"/>
    <w:rsid w:val="003D35D1"/>
    <w:rsid w:val="003E2716"/>
    <w:rsid w:val="003F2E0D"/>
    <w:rsid w:val="003F6C7A"/>
    <w:rsid w:val="004214B1"/>
    <w:rsid w:val="004447A2"/>
    <w:rsid w:val="00455E53"/>
    <w:rsid w:val="004576C9"/>
    <w:rsid w:val="004754AC"/>
    <w:rsid w:val="00497280"/>
    <w:rsid w:val="004B1AE7"/>
    <w:rsid w:val="00501C41"/>
    <w:rsid w:val="005034E3"/>
    <w:rsid w:val="00580984"/>
    <w:rsid w:val="005824B0"/>
    <w:rsid w:val="005C6D3B"/>
    <w:rsid w:val="005E6899"/>
    <w:rsid w:val="00612359"/>
    <w:rsid w:val="006241AE"/>
    <w:rsid w:val="006925E5"/>
    <w:rsid w:val="006A3BF3"/>
    <w:rsid w:val="006C3631"/>
    <w:rsid w:val="006E0706"/>
    <w:rsid w:val="006E36AE"/>
    <w:rsid w:val="007048BA"/>
    <w:rsid w:val="00714359"/>
    <w:rsid w:val="007553C0"/>
    <w:rsid w:val="007553C5"/>
    <w:rsid w:val="00764BA9"/>
    <w:rsid w:val="0078304F"/>
    <w:rsid w:val="007E522C"/>
    <w:rsid w:val="007F2187"/>
    <w:rsid w:val="00837F39"/>
    <w:rsid w:val="00883A01"/>
    <w:rsid w:val="008A2693"/>
    <w:rsid w:val="008A4B71"/>
    <w:rsid w:val="008E15B3"/>
    <w:rsid w:val="00920480"/>
    <w:rsid w:val="00936A16"/>
    <w:rsid w:val="0095494F"/>
    <w:rsid w:val="009708B3"/>
    <w:rsid w:val="009B4D3F"/>
    <w:rsid w:val="009E5387"/>
    <w:rsid w:val="009F64A1"/>
    <w:rsid w:val="00A30027"/>
    <w:rsid w:val="00A75C8F"/>
    <w:rsid w:val="00A973CE"/>
    <w:rsid w:val="00AC334D"/>
    <w:rsid w:val="00AD2342"/>
    <w:rsid w:val="00B26775"/>
    <w:rsid w:val="00B8696C"/>
    <w:rsid w:val="00B92CBF"/>
    <w:rsid w:val="00BA25C2"/>
    <w:rsid w:val="00BA469A"/>
    <w:rsid w:val="00BA62D8"/>
    <w:rsid w:val="00BE7125"/>
    <w:rsid w:val="00BE764C"/>
    <w:rsid w:val="00C005E1"/>
    <w:rsid w:val="00C01F0E"/>
    <w:rsid w:val="00C615D5"/>
    <w:rsid w:val="00C918CA"/>
    <w:rsid w:val="00CA47AA"/>
    <w:rsid w:val="00CF46B4"/>
    <w:rsid w:val="00D14217"/>
    <w:rsid w:val="00D16B58"/>
    <w:rsid w:val="00D4089B"/>
    <w:rsid w:val="00DA7EF5"/>
    <w:rsid w:val="00E22367"/>
    <w:rsid w:val="00E457D8"/>
    <w:rsid w:val="00E80E51"/>
    <w:rsid w:val="00EB5F70"/>
    <w:rsid w:val="00ED7CAD"/>
    <w:rsid w:val="00F46198"/>
    <w:rsid w:val="00F60843"/>
    <w:rsid w:val="00F7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056AEC"/>
  <w15:docId w15:val="{AC2E256B-62DB-462D-9945-05954DD2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346519127">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13384478">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37236285">
      <w:bodyDiv w:val="1"/>
      <w:marLeft w:val="0"/>
      <w:marRight w:val="0"/>
      <w:marTop w:val="0"/>
      <w:marBottom w:val="0"/>
      <w:divBdr>
        <w:top w:val="none" w:sz="0" w:space="0" w:color="auto"/>
        <w:left w:val="none" w:sz="0" w:space="0" w:color="auto"/>
        <w:bottom w:val="none" w:sz="0" w:space="0" w:color="auto"/>
        <w:right w:val="none" w:sz="0" w:space="0" w:color="auto"/>
      </w:divBdr>
    </w:div>
    <w:div w:id="899706722">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0854897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76870000">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38793541">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667590683">
      <w:bodyDiv w:val="1"/>
      <w:marLeft w:val="0"/>
      <w:marRight w:val="0"/>
      <w:marTop w:val="0"/>
      <w:marBottom w:val="0"/>
      <w:divBdr>
        <w:top w:val="none" w:sz="0" w:space="0" w:color="auto"/>
        <w:left w:val="none" w:sz="0" w:space="0" w:color="auto"/>
        <w:bottom w:val="none" w:sz="0" w:space="0" w:color="auto"/>
        <w:right w:val="none" w:sz="0" w:space="0" w:color="auto"/>
      </w:divBdr>
    </w:div>
    <w:div w:id="1741515193">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FD44A-859D-46A5-971D-82C1EBFF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Camara, Laura L.</cp:lastModifiedBy>
  <cp:revision>4</cp:revision>
  <cp:lastPrinted>2016-07-05T23:11:00Z</cp:lastPrinted>
  <dcterms:created xsi:type="dcterms:W3CDTF">2016-07-29T16:42:00Z</dcterms:created>
  <dcterms:modified xsi:type="dcterms:W3CDTF">2016-09-30T17:24:00Z</dcterms:modified>
</cp:coreProperties>
</file>