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C" w:rsidRPr="0004568A" w:rsidRDefault="00D76431" w:rsidP="000A05BC">
      <w:pPr>
        <w:rPr>
          <w:rFonts w:cs="Arial"/>
          <w:b/>
          <w:bCs/>
          <w:sz w:val="40"/>
        </w:rPr>
      </w:pPr>
      <w:r>
        <w:rPr>
          <w:rFonts w:cs="Arial"/>
          <w:b/>
          <w:bCs/>
          <w:sz w:val="40"/>
        </w:rPr>
        <w:t>MGEM</w:t>
      </w:r>
      <w:r w:rsidR="000A05BC">
        <w:rPr>
          <w:rFonts w:cs="Arial"/>
          <w:b/>
          <w:bCs/>
          <w:sz w:val="40"/>
        </w:rPr>
        <w:t xml:space="preserve"> AY </w:t>
      </w:r>
      <w:r>
        <w:rPr>
          <w:rFonts w:cs="Arial"/>
          <w:b/>
          <w:bCs/>
          <w:sz w:val="40"/>
        </w:rPr>
        <w:t>2015</w:t>
      </w:r>
      <w:r w:rsidR="001406EC">
        <w:rPr>
          <w:rFonts w:cs="Arial"/>
          <w:b/>
          <w:bCs/>
          <w:sz w:val="40"/>
        </w:rPr>
        <w:t>-</w:t>
      </w:r>
      <w:r>
        <w:rPr>
          <w:rFonts w:cs="Arial"/>
          <w:b/>
          <w:bCs/>
          <w:sz w:val="40"/>
        </w:rPr>
        <w:t>2016</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D76431" w:rsidRPr="00D76431" w:rsidRDefault="00D12983" w:rsidP="00D12983">
      <w:pPr>
        <w:ind w:left="360"/>
        <w:rPr>
          <w:sz w:val="28"/>
        </w:rPr>
      </w:pPr>
      <w:r>
        <w:rPr>
          <w:b/>
          <w:sz w:val="28"/>
        </w:rPr>
        <w:t xml:space="preserve">MGEM Learning Outcome 1: </w:t>
      </w:r>
      <w:r w:rsidRPr="009603E8">
        <w:rPr>
          <w:b/>
          <w:sz w:val="28"/>
        </w:rPr>
        <w:t>Lead and Manage Diverse Individuals</w:t>
      </w:r>
      <w:r w:rsidRPr="000A05BC">
        <w:rPr>
          <w:b/>
          <w:sz w:val="28"/>
        </w:rPr>
        <w:br/>
      </w:r>
      <w:proofErr w:type="gramStart"/>
      <w:r w:rsidRPr="00D76431">
        <w:rPr>
          <w:sz w:val="28"/>
        </w:rPr>
        <w:t>Demonstrate</w:t>
      </w:r>
      <w:proofErr w:type="gramEnd"/>
      <w:r w:rsidRPr="00D76431">
        <w:rPr>
          <w:sz w:val="28"/>
        </w:rPr>
        <w:t xml:space="preserve"> the ability to lead and manage diverse individuals and groups to facilitate organizational performance.</w:t>
      </w:r>
      <w:r w:rsidRPr="00D76431">
        <w:rPr>
          <w:i/>
          <w:iCs/>
          <w:sz w:val="28"/>
        </w:rPr>
        <w:t xml:space="preserve"> </w:t>
      </w:r>
    </w:p>
    <w:p w:rsidR="00D12983" w:rsidRDefault="00E457D8" w:rsidP="000E01D7">
      <w:pPr>
        <w:shd w:val="clear" w:color="auto" w:fill="FFFFFF"/>
        <w:spacing w:before="132" w:after="132"/>
        <w:jc w:val="both"/>
        <w:rPr>
          <w:rFonts w:cs="Arial"/>
          <w:b/>
        </w:rPr>
      </w:pPr>
      <w:r w:rsidRPr="00714359">
        <w:rPr>
          <w:rFonts w:cs="Arial"/>
          <w:b/>
        </w:rPr>
        <w:t xml:space="preserve">Assessment Method: </w:t>
      </w:r>
    </w:p>
    <w:p w:rsidR="00D76431" w:rsidRPr="00D12983" w:rsidRDefault="000E01D7" w:rsidP="00D12983">
      <w:pPr>
        <w:shd w:val="clear" w:color="auto" w:fill="FFFFFF"/>
        <w:spacing w:before="132" w:after="132"/>
        <w:ind w:left="360"/>
        <w:jc w:val="both"/>
      </w:pPr>
      <w:r w:rsidRPr="00D12983">
        <w:t>Case Analysis Presentations (Individual/ Team)</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D76431" w:rsidRPr="00D12983" w:rsidRDefault="00D76431" w:rsidP="00D12983">
      <w:pPr>
        <w:ind w:left="360"/>
        <w:rPr>
          <w:rFonts w:cs="Arial"/>
        </w:rPr>
      </w:pPr>
      <w:r w:rsidRPr="00D76431">
        <w:rPr>
          <w:rFonts w:cs="Arial"/>
        </w:rPr>
        <w:t>80% Exceeds Expectations</w:t>
      </w:r>
    </w:p>
    <w:p w:rsidR="000A05BC" w:rsidRPr="006876BA" w:rsidRDefault="000A05BC" w:rsidP="000A05BC">
      <w:pPr>
        <w:rPr>
          <w:rFonts w:cs="Arial"/>
          <w:b/>
        </w:rPr>
      </w:pPr>
      <w:r>
        <w:rPr>
          <w:rFonts w:cs="Arial"/>
          <w:b/>
        </w:rPr>
        <w:t>Evaluation Process</w:t>
      </w:r>
      <w:r w:rsidRPr="006876BA">
        <w:rPr>
          <w:rFonts w:cs="Arial"/>
          <w:b/>
        </w:rPr>
        <w:t>:</w:t>
      </w:r>
    </w:p>
    <w:p w:rsidR="000E01D7" w:rsidRPr="000E01D7" w:rsidRDefault="000E01D7" w:rsidP="00D12983">
      <w:pPr>
        <w:ind w:left="360"/>
        <w:rPr>
          <w:rFonts w:cs="Arial"/>
        </w:rPr>
      </w:pPr>
      <w:r w:rsidRPr="000E01D7">
        <w:rPr>
          <w:rFonts w:cs="Arial"/>
        </w:rPr>
        <w:t>Students were tested on the basis of the individual portions of team presentations focusing on the assessment of a select company’s challenges (problem identification) and creative solutions and recommendations in the context of the case’s regional ecosystem (all cases came from the MIT case study program on global entrepreneurship and were from all continents—Asia, Europe, the Americas, and Africa). For LO1, student presentations (10-15 min. for each team; approximately 5 min for individuals) were tested on the basis of the assessment rubric and the scoring sheet to analyze their individual ability to lead and function as part of the cross-cultural team by demonstrating their cross-cultural awareness, cohesiveness, and mutual support.</w:t>
      </w:r>
    </w:p>
    <w:p w:rsidR="003408BC" w:rsidRPr="00D76431" w:rsidRDefault="003408BC" w:rsidP="00714359">
      <w:pPr>
        <w:rPr>
          <w:rFonts w:cs="Arial"/>
        </w:rPr>
      </w:pPr>
      <w:r w:rsidRPr="000A05BC">
        <w:rPr>
          <w:rFonts w:cs="Arial"/>
          <w:b/>
        </w:rPr>
        <w:t>Rubric:</w:t>
      </w:r>
      <w:r w:rsidR="00D76431">
        <w:rPr>
          <w:rFonts w:cs="Arial"/>
          <w:b/>
        </w:rPr>
        <w:t xml:space="preserve"> </w:t>
      </w:r>
      <w:r w:rsidR="00D76431" w:rsidRPr="00D76431">
        <w:rPr>
          <w:rFonts w:cs="Arial"/>
        </w:rPr>
        <w:t>See Results section</w:t>
      </w:r>
      <w:r w:rsidR="00D76431">
        <w:rPr>
          <w:rFonts w:cs="Arial"/>
        </w:rPr>
        <w:t>.</w:t>
      </w:r>
    </w:p>
    <w:tbl>
      <w:tblPr>
        <w:tblStyle w:val="TableGrid"/>
        <w:tblW w:w="0" w:type="auto"/>
        <w:tblInd w:w="468" w:type="dxa"/>
        <w:tblLayout w:type="fixed"/>
        <w:tblLook w:val="01E0" w:firstRow="1" w:lastRow="1" w:firstColumn="1" w:lastColumn="1" w:noHBand="0" w:noVBand="0"/>
      </w:tblPr>
      <w:tblGrid>
        <w:gridCol w:w="1998"/>
        <w:gridCol w:w="2070"/>
        <w:gridCol w:w="2439"/>
        <w:gridCol w:w="2349"/>
      </w:tblGrid>
      <w:tr w:rsidR="00D12983" w:rsidRPr="00A91376" w:rsidTr="00D12983">
        <w:tc>
          <w:tcPr>
            <w:tcW w:w="1998" w:type="dxa"/>
          </w:tcPr>
          <w:p w:rsidR="00D12983" w:rsidRPr="00A91376" w:rsidRDefault="00D12983" w:rsidP="006439BC">
            <w:pPr>
              <w:rPr>
                <w:sz w:val="24"/>
                <w:szCs w:val="24"/>
              </w:rPr>
            </w:pPr>
            <w:r w:rsidRPr="00A91376">
              <w:rPr>
                <w:sz w:val="24"/>
                <w:szCs w:val="24"/>
              </w:rPr>
              <w:t>Rubrics</w:t>
            </w:r>
          </w:p>
        </w:tc>
        <w:tc>
          <w:tcPr>
            <w:tcW w:w="2070" w:type="dxa"/>
          </w:tcPr>
          <w:p w:rsidR="00D12983" w:rsidRPr="00A91376" w:rsidRDefault="00D12983" w:rsidP="006439BC">
            <w:pPr>
              <w:rPr>
                <w:sz w:val="24"/>
                <w:szCs w:val="24"/>
              </w:rPr>
            </w:pPr>
            <w:r w:rsidRPr="00A91376">
              <w:rPr>
                <w:sz w:val="24"/>
                <w:szCs w:val="24"/>
              </w:rPr>
              <w:t>Accomplished</w:t>
            </w:r>
          </w:p>
        </w:tc>
        <w:tc>
          <w:tcPr>
            <w:tcW w:w="2439" w:type="dxa"/>
          </w:tcPr>
          <w:p w:rsidR="00D12983" w:rsidRPr="00A91376" w:rsidRDefault="00D12983" w:rsidP="006439BC">
            <w:pPr>
              <w:rPr>
                <w:sz w:val="24"/>
                <w:szCs w:val="24"/>
              </w:rPr>
            </w:pPr>
            <w:r w:rsidRPr="00A91376">
              <w:rPr>
                <w:sz w:val="24"/>
                <w:szCs w:val="24"/>
              </w:rPr>
              <w:t>Proficient</w:t>
            </w:r>
          </w:p>
        </w:tc>
        <w:tc>
          <w:tcPr>
            <w:tcW w:w="2349" w:type="dxa"/>
          </w:tcPr>
          <w:p w:rsidR="00D12983" w:rsidRPr="00A91376" w:rsidRDefault="00D12983" w:rsidP="006439BC">
            <w:pPr>
              <w:rPr>
                <w:sz w:val="24"/>
                <w:szCs w:val="24"/>
              </w:rPr>
            </w:pPr>
            <w:r w:rsidRPr="00A91376">
              <w:rPr>
                <w:sz w:val="24"/>
                <w:szCs w:val="24"/>
              </w:rPr>
              <w:t>Beginning</w:t>
            </w:r>
          </w:p>
        </w:tc>
      </w:tr>
      <w:tr w:rsidR="00D12983" w:rsidRPr="00A91376" w:rsidTr="00D12983">
        <w:tc>
          <w:tcPr>
            <w:tcW w:w="1998" w:type="dxa"/>
          </w:tcPr>
          <w:p w:rsidR="00D12983" w:rsidRPr="00A91376" w:rsidRDefault="00D12983" w:rsidP="006439BC">
            <w:pPr>
              <w:rPr>
                <w:sz w:val="24"/>
                <w:szCs w:val="24"/>
              </w:rPr>
            </w:pPr>
            <w:r w:rsidRPr="00A91376">
              <w:rPr>
                <w:sz w:val="24"/>
                <w:szCs w:val="24"/>
              </w:rPr>
              <w:t>1. Students demonstrate motivation, individual leadership within a team, and commitment to the team’s cross-cultural natu</w:t>
            </w:r>
            <w:r>
              <w:rPr>
                <w:sz w:val="24"/>
                <w:szCs w:val="24"/>
              </w:rPr>
              <w:t>re during the case analysis</w:t>
            </w:r>
            <w:r w:rsidRPr="00A91376">
              <w:rPr>
                <w:sz w:val="24"/>
                <w:szCs w:val="24"/>
              </w:rPr>
              <w:t xml:space="preserve"> presentation.</w:t>
            </w:r>
          </w:p>
        </w:tc>
        <w:tc>
          <w:tcPr>
            <w:tcW w:w="2070" w:type="dxa"/>
          </w:tcPr>
          <w:p w:rsidR="00D12983" w:rsidRPr="00A91376" w:rsidRDefault="00D12983" w:rsidP="006439BC">
            <w:pPr>
              <w:tabs>
                <w:tab w:val="left" w:pos="720"/>
              </w:tabs>
              <w:spacing w:before="80" w:after="80"/>
              <w:rPr>
                <w:sz w:val="24"/>
                <w:szCs w:val="24"/>
              </w:rPr>
            </w:pPr>
            <w:r w:rsidRPr="00A91376">
              <w:rPr>
                <w:sz w:val="24"/>
                <w:szCs w:val="24"/>
              </w:rPr>
              <w:t xml:space="preserve">Displays strong motivation in leading a team to accomplish the project’s tasks and objectives. </w:t>
            </w:r>
          </w:p>
          <w:p w:rsidR="00D12983" w:rsidRPr="00A91376" w:rsidRDefault="00D12983" w:rsidP="006439BC">
            <w:pPr>
              <w:tabs>
                <w:tab w:val="left" w:pos="720"/>
              </w:tabs>
              <w:spacing w:before="80" w:after="80"/>
              <w:rPr>
                <w:sz w:val="24"/>
                <w:szCs w:val="24"/>
              </w:rPr>
            </w:pPr>
            <w:r w:rsidRPr="00A91376">
              <w:rPr>
                <w:sz w:val="24"/>
                <w:szCs w:val="24"/>
              </w:rPr>
              <w:t>Exemplifies clear commitment to and appreciation of cross-cultural nature of the team</w:t>
            </w:r>
          </w:p>
        </w:tc>
        <w:tc>
          <w:tcPr>
            <w:tcW w:w="2439" w:type="dxa"/>
          </w:tcPr>
          <w:p w:rsidR="00D12983" w:rsidRPr="00A91376" w:rsidRDefault="00D12983" w:rsidP="006439BC">
            <w:pPr>
              <w:tabs>
                <w:tab w:val="left" w:pos="720"/>
              </w:tabs>
              <w:spacing w:before="80" w:after="80"/>
              <w:rPr>
                <w:sz w:val="24"/>
                <w:szCs w:val="24"/>
              </w:rPr>
            </w:pPr>
            <w:r w:rsidRPr="00A91376">
              <w:rPr>
                <w:sz w:val="24"/>
                <w:szCs w:val="24"/>
              </w:rPr>
              <w:t xml:space="preserve">Displays mostly consistent motivation in leading a team to accomplish the project’s tasks and objectives. </w:t>
            </w:r>
          </w:p>
          <w:p w:rsidR="00D12983" w:rsidRPr="00A91376" w:rsidRDefault="00D12983" w:rsidP="006439BC">
            <w:pPr>
              <w:tabs>
                <w:tab w:val="left" w:pos="720"/>
              </w:tabs>
              <w:spacing w:before="80" w:after="80"/>
              <w:rPr>
                <w:sz w:val="24"/>
                <w:szCs w:val="24"/>
              </w:rPr>
            </w:pPr>
            <w:r w:rsidRPr="00A91376">
              <w:rPr>
                <w:sz w:val="24"/>
                <w:szCs w:val="24"/>
              </w:rPr>
              <w:t>Exemplifies commitment to and appreciation of cross-cultural nature of the</w:t>
            </w:r>
            <w:r>
              <w:rPr>
                <w:sz w:val="24"/>
                <w:szCs w:val="24"/>
              </w:rPr>
              <w:t xml:space="preserve"> team</w:t>
            </w:r>
          </w:p>
        </w:tc>
        <w:tc>
          <w:tcPr>
            <w:tcW w:w="2349" w:type="dxa"/>
          </w:tcPr>
          <w:p w:rsidR="00D12983" w:rsidRPr="00A91376" w:rsidRDefault="00D12983" w:rsidP="006439BC">
            <w:pPr>
              <w:tabs>
                <w:tab w:val="left" w:pos="720"/>
              </w:tabs>
              <w:spacing w:before="80" w:after="80"/>
              <w:rPr>
                <w:sz w:val="24"/>
                <w:szCs w:val="24"/>
              </w:rPr>
            </w:pPr>
            <w:r w:rsidRPr="00A91376">
              <w:rPr>
                <w:sz w:val="24"/>
                <w:szCs w:val="24"/>
              </w:rPr>
              <w:t xml:space="preserve">Displays weak motivation in leading a team to accomplish the project’s tasks and objectives. </w:t>
            </w:r>
          </w:p>
          <w:p w:rsidR="00D12983" w:rsidRPr="00A91376" w:rsidRDefault="00D12983" w:rsidP="006439BC">
            <w:pPr>
              <w:tabs>
                <w:tab w:val="left" w:pos="720"/>
              </w:tabs>
              <w:spacing w:before="80" w:after="80"/>
              <w:rPr>
                <w:sz w:val="24"/>
                <w:szCs w:val="24"/>
              </w:rPr>
            </w:pPr>
          </w:p>
          <w:p w:rsidR="00D12983" w:rsidRPr="00A91376" w:rsidRDefault="00D12983" w:rsidP="006439BC">
            <w:pPr>
              <w:tabs>
                <w:tab w:val="left" w:pos="720"/>
              </w:tabs>
              <w:spacing w:before="80" w:after="80"/>
              <w:rPr>
                <w:sz w:val="24"/>
                <w:szCs w:val="24"/>
              </w:rPr>
            </w:pPr>
            <w:r w:rsidRPr="00A91376">
              <w:rPr>
                <w:sz w:val="24"/>
                <w:szCs w:val="24"/>
              </w:rPr>
              <w:t>Exemplifies weak commitment to and appreciation of cross-cultural nature of the team</w:t>
            </w:r>
          </w:p>
        </w:tc>
      </w:tr>
    </w:tbl>
    <w:p w:rsidR="00D76431" w:rsidRDefault="00D76431" w:rsidP="000A05BC">
      <w:pPr>
        <w:rPr>
          <w:noProof/>
        </w:rPr>
      </w:pPr>
    </w:p>
    <w:p w:rsidR="00D12983" w:rsidRDefault="00D12983">
      <w:pPr>
        <w:rPr>
          <w:rFonts w:cs="Arial"/>
          <w:b/>
        </w:rPr>
      </w:pPr>
      <w:r>
        <w:rPr>
          <w:rFonts w:cs="Arial"/>
          <w:b/>
        </w:rPr>
        <w:br w:type="page"/>
      </w:r>
    </w:p>
    <w:p w:rsidR="000A05BC" w:rsidRPr="00714359" w:rsidRDefault="00CA47AA" w:rsidP="000A05BC">
      <w:pPr>
        <w:rPr>
          <w:rFonts w:cs="Arial"/>
          <w:b/>
        </w:rPr>
      </w:pPr>
      <w:r>
        <w:rPr>
          <w:rFonts w:cs="Arial"/>
          <w:b/>
        </w:rPr>
        <w:lastRenderedPageBreak/>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0E01D7" w:rsidRPr="000E01D7" w:rsidRDefault="000E01D7" w:rsidP="00D12983">
      <w:pPr>
        <w:ind w:left="360"/>
        <w:rPr>
          <w:rFonts w:cs="Arial"/>
          <w:b/>
        </w:rPr>
      </w:pPr>
      <w:r w:rsidRPr="000E01D7">
        <w:rPr>
          <w:rFonts w:cs="Arial"/>
        </w:rPr>
        <w:t>MGEM 5111 - Emerging Trends in Entrepreneurship and Innovation –Social Entrepreneurship</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0E01D7" w:rsidRPr="00A91376" w:rsidRDefault="000E01D7" w:rsidP="00D12983">
      <w:pPr>
        <w:ind w:left="360"/>
      </w:pPr>
      <w:proofErr w:type="spellStart"/>
      <w:r w:rsidRPr="00A91376">
        <w:t>Gleb</w:t>
      </w:r>
      <w:proofErr w:type="spellEnd"/>
      <w:r w:rsidRPr="00A91376">
        <w:t xml:space="preserve"> </w:t>
      </w:r>
      <w:proofErr w:type="spellStart"/>
      <w:r w:rsidRPr="00A91376">
        <w:t>Nikitenko</w:t>
      </w:r>
      <w:proofErr w:type="spellEnd"/>
      <w:r w:rsidR="00D12983">
        <w:t xml:space="preserve"> and</w:t>
      </w:r>
      <w:r w:rsidRPr="00A91376">
        <w:t xml:space="preserve"> </w:t>
      </w:r>
      <w:r>
        <w:t>James Lee</w:t>
      </w:r>
    </w:p>
    <w:p w:rsidR="00D76431" w:rsidRDefault="00D76431" w:rsidP="00D76431">
      <w:pPr>
        <w:widowControl w:val="0"/>
        <w:autoSpaceDE w:val="0"/>
        <w:autoSpaceDN w:val="0"/>
        <w:adjustRightInd w:val="0"/>
        <w:spacing w:after="0" w:line="240" w:lineRule="auto"/>
        <w:rPr>
          <w:rFonts w:cs="Arial"/>
        </w:rPr>
      </w:pPr>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t>Phase 2: Results Assessment</w:t>
      </w:r>
      <w:r w:rsidR="004754AC" w:rsidRPr="00187335">
        <w:rPr>
          <w:rFonts w:cs="Arial"/>
          <w:b/>
          <w:bCs/>
          <w:i/>
          <w:sz w:val="28"/>
        </w:rPr>
        <w:t xml:space="preserve"> and Planned Action</w:t>
      </w:r>
      <w:r w:rsidRPr="00187335">
        <w:rPr>
          <w:rFonts w:cs="Arial"/>
          <w:b/>
          <w:bCs/>
          <w:i/>
          <w:sz w:val="24"/>
        </w:rPr>
        <w:br/>
      </w:r>
    </w:p>
    <w:p w:rsidR="002577FB" w:rsidRDefault="002577FB" w:rsidP="002577FB">
      <w:pPr>
        <w:rPr>
          <w:rFonts w:cs="Arial"/>
          <w:b/>
          <w:sz w:val="28"/>
        </w:rPr>
      </w:pPr>
      <w:r>
        <w:rPr>
          <w:rFonts w:cs="Arial"/>
          <w:b/>
          <w:sz w:val="28"/>
        </w:rPr>
        <w:t>Results:</w:t>
      </w:r>
    </w:p>
    <w:tbl>
      <w:tblPr>
        <w:tblW w:w="8578" w:type="dxa"/>
        <w:tblInd w:w="98" w:type="dxa"/>
        <w:tblLook w:val="04A0" w:firstRow="1" w:lastRow="0" w:firstColumn="1" w:lastColumn="0" w:noHBand="0" w:noVBand="1"/>
      </w:tblPr>
      <w:tblGrid>
        <w:gridCol w:w="3156"/>
        <w:gridCol w:w="1351"/>
        <w:gridCol w:w="1234"/>
        <w:gridCol w:w="1234"/>
        <w:gridCol w:w="222"/>
        <w:gridCol w:w="1465"/>
      </w:tblGrid>
      <w:tr w:rsidR="00D12983" w:rsidRPr="00D12983" w:rsidTr="00D12983">
        <w:trPr>
          <w:trHeight w:val="945"/>
        </w:trPr>
        <w:tc>
          <w:tcPr>
            <w:tcW w:w="31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2983" w:rsidRPr="00D12983" w:rsidRDefault="00D12983" w:rsidP="00D12983">
            <w:pPr>
              <w:spacing w:after="0" w:line="240" w:lineRule="auto"/>
              <w:rPr>
                <w:rFonts w:ascii="Calibri" w:eastAsia="Times New Roman" w:hAnsi="Calibri" w:cs="Times New Roman"/>
                <w:color w:val="000000"/>
              </w:rPr>
            </w:pPr>
            <w:r w:rsidRPr="00D12983">
              <w:rPr>
                <w:rFonts w:ascii="Calibri" w:eastAsia="Times New Roman" w:hAnsi="Calibri" w:cs="Times New Roman"/>
                <w:color w:val="000000"/>
              </w:rPr>
              <w:t>Categories:</w:t>
            </w:r>
          </w:p>
        </w:tc>
        <w:tc>
          <w:tcPr>
            <w:tcW w:w="1267" w:type="dxa"/>
            <w:tcBorders>
              <w:top w:val="single" w:sz="8" w:space="0" w:color="auto"/>
              <w:left w:val="nil"/>
              <w:bottom w:val="nil"/>
              <w:right w:val="single" w:sz="4" w:space="0" w:color="auto"/>
            </w:tcBorders>
            <w:shd w:val="clear" w:color="auto" w:fill="auto"/>
            <w:hideMark/>
          </w:tcPr>
          <w:p w:rsidR="00D12983" w:rsidRPr="00D12983" w:rsidRDefault="00D12983" w:rsidP="00D12983">
            <w:pPr>
              <w:spacing w:after="0" w:line="240" w:lineRule="auto"/>
              <w:jc w:val="center"/>
              <w:rPr>
                <w:rFonts w:ascii="Calibri" w:eastAsia="Times New Roman" w:hAnsi="Calibri" w:cs="Times New Roman"/>
                <w:color w:val="000000"/>
                <w:sz w:val="20"/>
                <w:szCs w:val="20"/>
              </w:rPr>
            </w:pPr>
            <w:r w:rsidRPr="00D12983">
              <w:rPr>
                <w:rFonts w:ascii="Calibri" w:eastAsia="Times New Roman" w:hAnsi="Calibri" w:cs="Times New Roman"/>
                <w:color w:val="000000"/>
                <w:sz w:val="20"/>
                <w:szCs w:val="20"/>
              </w:rPr>
              <w:t>Accomplished</w:t>
            </w:r>
            <w:bookmarkStart w:id="0" w:name="_GoBack"/>
            <w:bookmarkEnd w:id="0"/>
          </w:p>
        </w:tc>
        <w:tc>
          <w:tcPr>
            <w:tcW w:w="1234" w:type="dxa"/>
            <w:tcBorders>
              <w:top w:val="single" w:sz="8" w:space="0" w:color="auto"/>
              <w:left w:val="nil"/>
              <w:bottom w:val="nil"/>
              <w:right w:val="single" w:sz="4" w:space="0" w:color="auto"/>
            </w:tcBorders>
            <w:shd w:val="clear" w:color="auto" w:fill="auto"/>
            <w:hideMark/>
          </w:tcPr>
          <w:p w:rsidR="00D12983" w:rsidRPr="00D12983" w:rsidRDefault="00D12983" w:rsidP="00D12983">
            <w:pPr>
              <w:spacing w:after="0" w:line="240" w:lineRule="auto"/>
              <w:jc w:val="center"/>
              <w:rPr>
                <w:rFonts w:ascii="Calibri" w:eastAsia="Times New Roman" w:hAnsi="Calibri" w:cs="Times New Roman"/>
                <w:color w:val="000000"/>
                <w:sz w:val="20"/>
                <w:szCs w:val="20"/>
              </w:rPr>
            </w:pPr>
            <w:r w:rsidRPr="00D12983">
              <w:rPr>
                <w:rFonts w:ascii="Calibri" w:eastAsia="Times New Roman" w:hAnsi="Calibri" w:cs="Times New Roman"/>
                <w:color w:val="000000"/>
                <w:sz w:val="20"/>
                <w:szCs w:val="20"/>
              </w:rPr>
              <w:t>Proficient</w:t>
            </w:r>
          </w:p>
        </w:tc>
        <w:tc>
          <w:tcPr>
            <w:tcW w:w="1234" w:type="dxa"/>
            <w:tcBorders>
              <w:top w:val="single" w:sz="8" w:space="0" w:color="auto"/>
              <w:left w:val="nil"/>
              <w:bottom w:val="nil"/>
              <w:right w:val="single" w:sz="8" w:space="0" w:color="auto"/>
            </w:tcBorders>
            <w:shd w:val="clear" w:color="auto" w:fill="auto"/>
            <w:hideMark/>
          </w:tcPr>
          <w:p w:rsidR="00D12983" w:rsidRPr="00D12983" w:rsidRDefault="00D12983" w:rsidP="00D12983">
            <w:pPr>
              <w:spacing w:after="0" w:line="240" w:lineRule="auto"/>
              <w:jc w:val="center"/>
              <w:rPr>
                <w:rFonts w:ascii="Calibri" w:eastAsia="Times New Roman" w:hAnsi="Calibri" w:cs="Times New Roman"/>
                <w:color w:val="000000"/>
                <w:sz w:val="20"/>
                <w:szCs w:val="20"/>
              </w:rPr>
            </w:pPr>
            <w:r w:rsidRPr="00D12983">
              <w:rPr>
                <w:rFonts w:ascii="Calibri" w:eastAsia="Times New Roman" w:hAnsi="Calibri" w:cs="Times New Roman"/>
                <w:color w:val="000000"/>
                <w:sz w:val="20"/>
                <w:szCs w:val="20"/>
              </w:rPr>
              <w:t>Beginning</w:t>
            </w: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12983" w:rsidRPr="00D12983" w:rsidRDefault="00D12983" w:rsidP="00D12983">
            <w:pPr>
              <w:spacing w:after="0" w:line="240" w:lineRule="auto"/>
              <w:jc w:val="center"/>
              <w:rPr>
                <w:rFonts w:ascii="Calibri" w:eastAsia="Times New Roman" w:hAnsi="Calibri" w:cs="Times New Roman"/>
                <w:color w:val="000000"/>
              </w:rPr>
            </w:pPr>
            <w:r w:rsidRPr="00D12983">
              <w:rPr>
                <w:rFonts w:ascii="Calibri" w:eastAsia="Times New Roman" w:hAnsi="Calibri" w:cs="Times New Roman"/>
                <w:color w:val="000000"/>
              </w:rPr>
              <w:t>% Students at Exemplary or Accomplished Level</w:t>
            </w:r>
          </w:p>
        </w:tc>
      </w:tr>
      <w:tr w:rsidR="00D12983" w:rsidRPr="00D12983" w:rsidTr="00D12983">
        <w:trPr>
          <w:trHeight w:val="315"/>
        </w:trPr>
        <w:tc>
          <w:tcPr>
            <w:tcW w:w="3156" w:type="dxa"/>
            <w:vMerge/>
            <w:tcBorders>
              <w:top w:val="single" w:sz="8" w:space="0" w:color="auto"/>
              <w:left w:val="single" w:sz="8" w:space="0" w:color="auto"/>
              <w:bottom w:val="single" w:sz="8" w:space="0" w:color="000000"/>
              <w:right w:val="single" w:sz="8" w:space="0" w:color="auto"/>
            </w:tcBorders>
            <w:vAlign w:val="center"/>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single" w:sz="8" w:space="0" w:color="auto"/>
              <w:right w:val="single" w:sz="4" w:space="0" w:color="auto"/>
            </w:tcBorders>
            <w:shd w:val="clear" w:color="auto" w:fill="auto"/>
            <w:hideMark/>
          </w:tcPr>
          <w:p w:rsidR="00D12983" w:rsidRPr="00D12983" w:rsidRDefault="00D12983" w:rsidP="00D12983">
            <w:pPr>
              <w:spacing w:after="0" w:line="240" w:lineRule="auto"/>
              <w:jc w:val="center"/>
              <w:rPr>
                <w:rFonts w:ascii="Calibri" w:eastAsia="Times New Roman" w:hAnsi="Calibri" w:cs="Times New Roman"/>
                <w:color w:val="000000"/>
              </w:rPr>
            </w:pPr>
            <w:r w:rsidRPr="00D12983">
              <w:rPr>
                <w:rFonts w:ascii="Calibri" w:eastAsia="Times New Roman" w:hAnsi="Calibri" w:cs="Times New Roman"/>
                <w:color w:val="000000"/>
              </w:rPr>
              <w:t>3</w:t>
            </w:r>
          </w:p>
        </w:tc>
        <w:tc>
          <w:tcPr>
            <w:tcW w:w="1234" w:type="dxa"/>
            <w:tcBorders>
              <w:top w:val="nil"/>
              <w:left w:val="nil"/>
              <w:bottom w:val="single" w:sz="8" w:space="0" w:color="auto"/>
              <w:right w:val="single" w:sz="4" w:space="0" w:color="auto"/>
            </w:tcBorders>
            <w:shd w:val="clear" w:color="auto" w:fill="auto"/>
            <w:hideMark/>
          </w:tcPr>
          <w:p w:rsidR="00D12983" w:rsidRPr="00D12983" w:rsidRDefault="00D12983" w:rsidP="00D12983">
            <w:pPr>
              <w:spacing w:after="0" w:line="240" w:lineRule="auto"/>
              <w:jc w:val="center"/>
              <w:rPr>
                <w:rFonts w:ascii="Calibri" w:eastAsia="Times New Roman" w:hAnsi="Calibri" w:cs="Times New Roman"/>
                <w:color w:val="000000"/>
              </w:rPr>
            </w:pPr>
            <w:r w:rsidRPr="00D12983">
              <w:rPr>
                <w:rFonts w:ascii="Calibri" w:eastAsia="Times New Roman" w:hAnsi="Calibri" w:cs="Times New Roman"/>
                <w:color w:val="000000"/>
              </w:rPr>
              <w:t>2</w:t>
            </w:r>
          </w:p>
        </w:tc>
        <w:tc>
          <w:tcPr>
            <w:tcW w:w="1234" w:type="dxa"/>
            <w:tcBorders>
              <w:top w:val="nil"/>
              <w:left w:val="nil"/>
              <w:bottom w:val="single" w:sz="8" w:space="0" w:color="auto"/>
              <w:right w:val="single" w:sz="8" w:space="0" w:color="auto"/>
            </w:tcBorders>
            <w:shd w:val="clear" w:color="auto" w:fill="auto"/>
            <w:hideMark/>
          </w:tcPr>
          <w:p w:rsidR="00D12983" w:rsidRPr="00D12983" w:rsidRDefault="00D12983" w:rsidP="00D12983">
            <w:pPr>
              <w:spacing w:after="0" w:line="240" w:lineRule="auto"/>
              <w:jc w:val="center"/>
              <w:rPr>
                <w:rFonts w:ascii="Calibri" w:eastAsia="Times New Roman" w:hAnsi="Calibri" w:cs="Times New Roman"/>
                <w:color w:val="000000"/>
              </w:rPr>
            </w:pPr>
            <w:r w:rsidRPr="00D12983">
              <w:rPr>
                <w:rFonts w:ascii="Calibri" w:eastAsia="Times New Roman" w:hAnsi="Calibri" w:cs="Times New Roman"/>
                <w:color w:val="000000"/>
              </w:rPr>
              <w:t>1</w:t>
            </w: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vMerge/>
            <w:tcBorders>
              <w:top w:val="single" w:sz="8" w:space="0" w:color="auto"/>
              <w:left w:val="single" w:sz="8" w:space="0" w:color="auto"/>
              <w:bottom w:val="single" w:sz="8" w:space="0" w:color="000000"/>
              <w:right w:val="single" w:sz="8" w:space="0" w:color="auto"/>
            </w:tcBorders>
            <w:vAlign w:val="center"/>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1950"/>
        </w:trPr>
        <w:tc>
          <w:tcPr>
            <w:tcW w:w="3156" w:type="dxa"/>
            <w:tcBorders>
              <w:top w:val="nil"/>
              <w:left w:val="single" w:sz="8" w:space="0" w:color="auto"/>
              <w:bottom w:val="single" w:sz="8" w:space="0" w:color="auto"/>
              <w:right w:val="single" w:sz="8" w:space="0" w:color="auto"/>
            </w:tcBorders>
            <w:shd w:val="clear" w:color="auto" w:fill="auto"/>
            <w:vAlign w:val="center"/>
            <w:hideMark/>
          </w:tcPr>
          <w:p w:rsidR="00D12983" w:rsidRPr="00D12983" w:rsidRDefault="00D12983" w:rsidP="00D12983">
            <w:pPr>
              <w:spacing w:after="0" w:line="240" w:lineRule="auto"/>
              <w:rPr>
                <w:rFonts w:ascii="Calibri" w:eastAsia="Times New Roman" w:hAnsi="Calibri" w:cs="Times New Roman"/>
                <w:color w:val="000000"/>
                <w:sz w:val="20"/>
                <w:szCs w:val="20"/>
              </w:rPr>
            </w:pPr>
            <w:r w:rsidRPr="00D12983">
              <w:rPr>
                <w:rFonts w:ascii="Calibri" w:eastAsia="Times New Roman" w:hAnsi="Calibri" w:cs="Times New Roman"/>
                <w:color w:val="000000"/>
                <w:sz w:val="20"/>
                <w:szCs w:val="20"/>
              </w:rPr>
              <w:t>Cumulative score on the basis of the presentations’ averages of individual scores on demeanor, enthusiasm, expression, and cross-cultural competence (see the scoring rubric).</w:t>
            </w:r>
            <w:r w:rsidRPr="00D12983">
              <w:rPr>
                <w:rFonts w:ascii="Calibri" w:eastAsia="Times New Roman" w:hAnsi="Calibri" w:cs="Times New Roman"/>
                <w:color w:val="000000"/>
                <w:sz w:val="20"/>
                <w:szCs w:val="20"/>
              </w:rPr>
              <w:br/>
              <w:t>Average total: 2.25</w:t>
            </w:r>
          </w:p>
        </w:tc>
        <w:tc>
          <w:tcPr>
            <w:tcW w:w="1267" w:type="dxa"/>
            <w:tcBorders>
              <w:top w:val="nil"/>
              <w:left w:val="nil"/>
              <w:bottom w:val="single" w:sz="8" w:space="0" w:color="auto"/>
              <w:right w:val="single" w:sz="4" w:space="0" w:color="auto"/>
            </w:tcBorders>
            <w:shd w:val="clear" w:color="auto" w:fill="auto"/>
            <w:vAlign w:val="center"/>
            <w:hideMark/>
          </w:tcPr>
          <w:p w:rsidR="00D12983" w:rsidRPr="00D12983" w:rsidRDefault="00D12983" w:rsidP="00D12983">
            <w:pPr>
              <w:spacing w:after="0" w:line="240" w:lineRule="auto"/>
              <w:jc w:val="center"/>
              <w:rPr>
                <w:rFonts w:ascii="Calibri" w:eastAsia="Times New Roman" w:hAnsi="Calibri" w:cs="Times New Roman"/>
                <w:color w:val="000000"/>
                <w:sz w:val="32"/>
                <w:szCs w:val="32"/>
              </w:rPr>
            </w:pPr>
            <w:r w:rsidRPr="00D12983">
              <w:rPr>
                <w:rFonts w:ascii="Calibri" w:eastAsia="Times New Roman" w:hAnsi="Calibri" w:cs="Times New Roman"/>
                <w:color w:val="000000"/>
                <w:sz w:val="32"/>
                <w:szCs w:val="32"/>
              </w:rPr>
              <w:t>9</w:t>
            </w:r>
          </w:p>
        </w:tc>
        <w:tc>
          <w:tcPr>
            <w:tcW w:w="1234" w:type="dxa"/>
            <w:tcBorders>
              <w:top w:val="nil"/>
              <w:left w:val="nil"/>
              <w:bottom w:val="single" w:sz="8" w:space="0" w:color="auto"/>
              <w:right w:val="single" w:sz="4" w:space="0" w:color="auto"/>
            </w:tcBorders>
            <w:shd w:val="clear" w:color="auto" w:fill="auto"/>
            <w:vAlign w:val="center"/>
            <w:hideMark/>
          </w:tcPr>
          <w:p w:rsidR="00D12983" w:rsidRPr="00D12983" w:rsidRDefault="00D12983" w:rsidP="00D12983">
            <w:pPr>
              <w:spacing w:after="0" w:line="240" w:lineRule="auto"/>
              <w:jc w:val="center"/>
              <w:rPr>
                <w:rFonts w:ascii="Calibri" w:eastAsia="Times New Roman" w:hAnsi="Calibri" w:cs="Times New Roman"/>
                <w:color w:val="000000"/>
                <w:sz w:val="32"/>
                <w:szCs w:val="32"/>
              </w:rPr>
            </w:pPr>
            <w:r w:rsidRPr="00D12983">
              <w:rPr>
                <w:rFonts w:ascii="Calibri" w:eastAsia="Times New Roman" w:hAnsi="Calibri" w:cs="Times New Roman"/>
                <w:color w:val="000000"/>
                <w:sz w:val="32"/>
                <w:szCs w:val="32"/>
              </w:rPr>
              <w:t>22</w:t>
            </w:r>
          </w:p>
        </w:tc>
        <w:tc>
          <w:tcPr>
            <w:tcW w:w="1234" w:type="dxa"/>
            <w:tcBorders>
              <w:top w:val="nil"/>
              <w:left w:val="nil"/>
              <w:bottom w:val="single" w:sz="8" w:space="0" w:color="auto"/>
              <w:right w:val="single" w:sz="8" w:space="0" w:color="auto"/>
            </w:tcBorders>
            <w:shd w:val="clear" w:color="auto" w:fill="auto"/>
            <w:vAlign w:val="center"/>
            <w:hideMark/>
          </w:tcPr>
          <w:p w:rsidR="00D12983" w:rsidRPr="00D12983" w:rsidRDefault="00D12983" w:rsidP="00D12983">
            <w:pPr>
              <w:spacing w:after="0" w:line="240" w:lineRule="auto"/>
              <w:jc w:val="center"/>
              <w:rPr>
                <w:rFonts w:ascii="Calibri" w:eastAsia="Times New Roman" w:hAnsi="Calibri" w:cs="Times New Roman"/>
                <w:color w:val="000000"/>
                <w:sz w:val="32"/>
                <w:szCs w:val="32"/>
              </w:rPr>
            </w:pPr>
            <w:r w:rsidRPr="00D12983">
              <w:rPr>
                <w:rFonts w:ascii="Calibri" w:eastAsia="Times New Roman" w:hAnsi="Calibri" w:cs="Times New Roman"/>
                <w:color w:val="000000"/>
                <w:sz w:val="32"/>
                <w:szCs w:val="32"/>
              </w:rPr>
              <w:t>9</w:t>
            </w: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single" w:sz="8" w:space="0" w:color="auto"/>
              <w:bottom w:val="single" w:sz="8" w:space="0" w:color="auto"/>
              <w:right w:val="single" w:sz="8" w:space="0" w:color="auto"/>
            </w:tcBorders>
            <w:shd w:val="clear" w:color="auto" w:fill="auto"/>
            <w:vAlign w:val="center"/>
            <w:hideMark/>
          </w:tcPr>
          <w:p w:rsidR="00D12983" w:rsidRPr="00D12983" w:rsidRDefault="00D12983" w:rsidP="00D12983">
            <w:pPr>
              <w:spacing w:after="0" w:line="240" w:lineRule="auto"/>
              <w:jc w:val="center"/>
              <w:rPr>
                <w:rFonts w:ascii="Calibri" w:eastAsia="Times New Roman" w:hAnsi="Calibri" w:cs="Times New Roman"/>
                <w:color w:val="000000"/>
                <w:sz w:val="32"/>
                <w:szCs w:val="32"/>
              </w:rPr>
            </w:pPr>
            <w:r w:rsidRPr="00D12983">
              <w:rPr>
                <w:rFonts w:ascii="Calibri" w:eastAsia="Times New Roman" w:hAnsi="Calibri" w:cs="Times New Roman"/>
                <w:color w:val="000000"/>
                <w:sz w:val="32"/>
                <w:szCs w:val="32"/>
              </w:rPr>
              <w:t>78%</w:t>
            </w: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42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14:anchorId="4A7FFE21" wp14:editId="2B45199F">
                  <wp:simplePos x="0" y="0"/>
                  <wp:positionH relativeFrom="column">
                    <wp:posOffset>0</wp:posOffset>
                  </wp:positionH>
                  <wp:positionV relativeFrom="paragraph">
                    <wp:posOffset>0</wp:posOffset>
                  </wp:positionV>
                  <wp:extent cx="5334000" cy="2943225"/>
                  <wp:effectExtent l="0" t="0" r="19050" b="9525"/>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40"/>
            </w:tblGrid>
            <w:tr w:rsidR="00D12983" w:rsidRPr="00D12983">
              <w:trPr>
                <w:trHeight w:val="420"/>
                <w:tblCellSpacing w:w="0" w:type="dxa"/>
              </w:trPr>
              <w:tc>
                <w:tcPr>
                  <w:tcW w:w="3140" w:type="dxa"/>
                  <w:tcBorders>
                    <w:top w:val="nil"/>
                    <w:left w:val="nil"/>
                    <w:bottom w:val="nil"/>
                    <w:right w:val="nil"/>
                  </w:tcBorders>
                  <w:shd w:val="clear" w:color="auto" w:fill="auto"/>
                  <w:vAlign w:val="center"/>
                  <w:hideMark/>
                </w:tcPr>
                <w:p w:rsidR="00D12983" w:rsidRPr="00D12983" w:rsidRDefault="00D12983" w:rsidP="00D12983">
                  <w:pPr>
                    <w:spacing w:after="0" w:line="240" w:lineRule="auto"/>
                    <w:jc w:val="center"/>
                    <w:rPr>
                      <w:rFonts w:ascii="Calibri" w:eastAsia="Times New Roman" w:hAnsi="Calibri" w:cs="Times New Roman"/>
                      <w:color w:val="000000"/>
                      <w:sz w:val="32"/>
                      <w:szCs w:val="32"/>
                    </w:rPr>
                  </w:pPr>
                </w:p>
              </w:tc>
            </w:tr>
          </w:tbl>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vAlign w:val="center"/>
            <w:hideMark/>
          </w:tcPr>
          <w:p w:rsidR="00D12983" w:rsidRPr="00D12983" w:rsidRDefault="00D12983" w:rsidP="00D12983">
            <w:pPr>
              <w:spacing w:after="0" w:line="240" w:lineRule="auto"/>
              <w:jc w:val="center"/>
              <w:rPr>
                <w:rFonts w:ascii="Calibri" w:eastAsia="Times New Roman" w:hAnsi="Calibri" w:cs="Times New Roman"/>
                <w:color w:val="000000"/>
                <w:sz w:val="32"/>
                <w:szCs w:val="32"/>
              </w:rPr>
            </w:pPr>
          </w:p>
        </w:tc>
        <w:tc>
          <w:tcPr>
            <w:tcW w:w="1234" w:type="dxa"/>
            <w:tcBorders>
              <w:top w:val="nil"/>
              <w:left w:val="nil"/>
              <w:bottom w:val="nil"/>
              <w:right w:val="nil"/>
            </w:tcBorders>
            <w:shd w:val="clear" w:color="auto" w:fill="auto"/>
            <w:vAlign w:val="center"/>
            <w:hideMark/>
          </w:tcPr>
          <w:p w:rsidR="00D12983" w:rsidRPr="00D12983" w:rsidRDefault="00D12983" w:rsidP="00D12983">
            <w:pPr>
              <w:spacing w:after="0" w:line="240" w:lineRule="auto"/>
              <w:jc w:val="center"/>
              <w:rPr>
                <w:rFonts w:ascii="Calibri" w:eastAsia="Times New Roman" w:hAnsi="Calibri" w:cs="Times New Roman"/>
                <w:color w:val="000000"/>
                <w:sz w:val="32"/>
                <w:szCs w:val="32"/>
              </w:rPr>
            </w:pPr>
          </w:p>
        </w:tc>
        <w:tc>
          <w:tcPr>
            <w:tcW w:w="1234" w:type="dxa"/>
            <w:tcBorders>
              <w:top w:val="nil"/>
              <w:left w:val="nil"/>
              <w:bottom w:val="nil"/>
              <w:right w:val="nil"/>
            </w:tcBorders>
            <w:shd w:val="clear" w:color="auto" w:fill="auto"/>
            <w:vAlign w:val="center"/>
            <w:hideMark/>
          </w:tcPr>
          <w:p w:rsidR="00D12983" w:rsidRPr="00D12983" w:rsidRDefault="00D12983" w:rsidP="00D12983">
            <w:pPr>
              <w:spacing w:after="0" w:line="240" w:lineRule="auto"/>
              <w:jc w:val="center"/>
              <w:rPr>
                <w:rFonts w:ascii="Calibri" w:eastAsia="Times New Roman" w:hAnsi="Calibri" w:cs="Times New Roman"/>
                <w:color w:val="000000"/>
                <w:sz w:val="32"/>
                <w:szCs w:val="32"/>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r w:rsidR="00D12983" w:rsidRPr="00D12983" w:rsidTr="00D12983">
        <w:trPr>
          <w:trHeight w:val="300"/>
        </w:trPr>
        <w:tc>
          <w:tcPr>
            <w:tcW w:w="3156"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67"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234"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D12983" w:rsidRPr="00D12983" w:rsidRDefault="00D12983" w:rsidP="00D12983">
            <w:pPr>
              <w:spacing w:after="0" w:line="240" w:lineRule="auto"/>
              <w:rPr>
                <w:rFonts w:ascii="Calibri" w:eastAsia="Times New Roman" w:hAnsi="Calibri" w:cs="Times New Roman"/>
                <w:color w:val="000000"/>
              </w:rPr>
            </w:pPr>
          </w:p>
        </w:tc>
      </w:tr>
    </w:tbl>
    <w:p w:rsidR="00764BA9" w:rsidRPr="00BE7125" w:rsidRDefault="00764BA9" w:rsidP="00BE7125">
      <w:pPr>
        <w:ind w:left="360"/>
        <w:rPr>
          <w:rFonts w:cs="Arial"/>
          <w:sz w:val="28"/>
          <w:szCs w:val="28"/>
        </w:rPr>
      </w:pPr>
    </w:p>
    <w:p w:rsidR="00D12983" w:rsidRDefault="00D12983">
      <w:pPr>
        <w:rPr>
          <w:rFonts w:cs="Arial"/>
          <w:b/>
          <w:sz w:val="28"/>
          <w:szCs w:val="28"/>
        </w:rPr>
      </w:pPr>
      <w:r>
        <w:rPr>
          <w:rFonts w:cs="Arial"/>
          <w:b/>
          <w:sz w:val="28"/>
          <w:szCs w:val="28"/>
        </w:rPr>
        <w:br w:type="page"/>
      </w:r>
    </w:p>
    <w:p w:rsidR="002577FB" w:rsidRDefault="009F64A1" w:rsidP="002577FB">
      <w:pPr>
        <w:rPr>
          <w:rFonts w:cs="Arial"/>
          <w:i/>
          <w:sz w:val="24"/>
        </w:rPr>
      </w:pPr>
      <w:r>
        <w:rPr>
          <w:rFonts w:cs="Arial"/>
          <w:b/>
          <w:sz w:val="28"/>
          <w:szCs w:val="28"/>
        </w:rPr>
        <w:t xml:space="preserve">Suggested </w:t>
      </w:r>
      <w:r w:rsidR="002577FB" w:rsidRPr="004754AC">
        <w:rPr>
          <w:rFonts w:cs="Arial"/>
          <w:b/>
          <w:sz w:val="28"/>
          <w:szCs w:val="28"/>
        </w:rPr>
        <w:t>Action:</w:t>
      </w:r>
    </w:p>
    <w:p w:rsidR="000E01D7" w:rsidRDefault="000E01D7" w:rsidP="000E01D7">
      <w:r>
        <w:t xml:space="preserve">Students have reached neither the goal of 80% target of exceeding expectations nor the 80% threshold of meeting or exceeding expectations (77.5%). Students came across as generally competent and sensitive to cultural differences, and good individual leadership functioning as a member (and in specific cases a leader) of a cross-cultural and cross-functional team. </w:t>
      </w:r>
    </w:p>
    <w:p w:rsidR="000E01D7" w:rsidRDefault="000E01D7" w:rsidP="000E01D7"/>
    <w:p w:rsidR="000E01D7" w:rsidRDefault="000E01D7" w:rsidP="000E01D7">
      <w:r>
        <w:t>Faculty have found that the SLO needs to be revised and a more detailed and relevant rubric to be developed. A cross-cultural competence inventory is to be identified and adopted for this SLO for program-assessment purposes (pre- and post- test) going forward. This SLO will be assessed again in the FY 16-17.</w:t>
      </w:r>
    </w:p>
    <w:p w:rsidR="002577FB" w:rsidRDefault="002577FB"/>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D12983" w:rsidP="00455E53">
        <w:pPr>
          <w:pStyle w:val="Footer"/>
          <w:tabs>
            <w:tab w:val="clear" w:pos="4680"/>
            <w:tab w:val="left" w:pos="90"/>
          </w:tabs>
        </w:pPr>
        <w:fldSimple w:instr=" FILENAME   \* MERGEFORMAT ">
          <w:r>
            <w:rPr>
              <w:noProof/>
            </w:rPr>
            <w:t>MGEM AoL Report AY 15-16 LO 1 MGEM 5111 20160922.docx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61"/>
    <w:multiLevelType w:val="multilevel"/>
    <w:tmpl w:val="4D6CC0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0E01D7"/>
    <w:rsid w:val="001312FF"/>
    <w:rsid w:val="001406EC"/>
    <w:rsid w:val="00160362"/>
    <w:rsid w:val="00187335"/>
    <w:rsid w:val="00195A69"/>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AE"/>
    <w:rsid w:val="007048BA"/>
    <w:rsid w:val="00714359"/>
    <w:rsid w:val="007553C0"/>
    <w:rsid w:val="007553C5"/>
    <w:rsid w:val="00764BA9"/>
    <w:rsid w:val="0078304F"/>
    <w:rsid w:val="0078670B"/>
    <w:rsid w:val="007E522C"/>
    <w:rsid w:val="007F2187"/>
    <w:rsid w:val="00837F39"/>
    <w:rsid w:val="00883A01"/>
    <w:rsid w:val="008A2693"/>
    <w:rsid w:val="008A4B71"/>
    <w:rsid w:val="008E15B3"/>
    <w:rsid w:val="00920480"/>
    <w:rsid w:val="00936A16"/>
    <w:rsid w:val="0095494F"/>
    <w:rsid w:val="009708B3"/>
    <w:rsid w:val="009B22D2"/>
    <w:rsid w:val="009B4D3F"/>
    <w:rsid w:val="009E5387"/>
    <w:rsid w:val="009F64A1"/>
    <w:rsid w:val="00A30027"/>
    <w:rsid w:val="00A75C8F"/>
    <w:rsid w:val="00A973CE"/>
    <w:rsid w:val="00AC334D"/>
    <w:rsid w:val="00AD2342"/>
    <w:rsid w:val="00B26775"/>
    <w:rsid w:val="00B8696C"/>
    <w:rsid w:val="00B92CBF"/>
    <w:rsid w:val="00BA25C2"/>
    <w:rsid w:val="00BA469A"/>
    <w:rsid w:val="00BE7125"/>
    <w:rsid w:val="00BE764C"/>
    <w:rsid w:val="00C005E1"/>
    <w:rsid w:val="00C01F0E"/>
    <w:rsid w:val="00C615D5"/>
    <w:rsid w:val="00C918CA"/>
    <w:rsid w:val="00CA47AA"/>
    <w:rsid w:val="00CF46B4"/>
    <w:rsid w:val="00D12983"/>
    <w:rsid w:val="00D14217"/>
    <w:rsid w:val="00D16B58"/>
    <w:rsid w:val="00D4089B"/>
    <w:rsid w:val="00D76431"/>
    <w:rsid w:val="00DA7EF5"/>
    <w:rsid w:val="00E22367"/>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02129301">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GEM\MGEM%20Gleb%20Sept%2015%20Report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MGEM LO 1,</a:t>
            </a:r>
            <a:r>
              <a:rPr lang="en-US" baseline="0"/>
              <a:t> Case Presentations</a:t>
            </a:r>
            <a:endParaRPr lang="en-US"/>
          </a:p>
          <a:p>
            <a:pPr>
              <a:defRPr/>
            </a:pPr>
            <a:r>
              <a:rPr lang="en-US"/>
              <a:t>MGEM</a:t>
            </a:r>
            <a:r>
              <a:rPr lang="en-US" baseline="0"/>
              <a:t> 5111, Summer 2016</a:t>
            </a:r>
            <a:endParaRPr lang="en-US"/>
          </a:p>
        </c:rich>
      </c:tx>
      <c:layout/>
      <c:overlay val="0"/>
    </c:title>
    <c:autoTitleDeleted val="0"/>
    <c:plotArea>
      <c:layout/>
      <c:barChart>
        <c:barDir val="col"/>
        <c:grouping val="clustered"/>
        <c:varyColors val="0"/>
        <c:ser>
          <c:idx val="0"/>
          <c:order val="0"/>
          <c:tx>
            <c:strRef>
              <c:f>'LO 1 5111'!$I$3</c:f>
              <c:strCache>
                <c:ptCount val="1"/>
                <c:pt idx="0">
                  <c:v>demeanor, enthusiasm, expression, and cross-cultural competence</c:v>
                </c:pt>
              </c:strCache>
            </c:strRef>
          </c:tx>
          <c:invertIfNegative val="0"/>
          <c:cat>
            <c:strRef>
              <c:f>'LO 1 5111'!$B$1:$D$1</c:f>
              <c:strCache>
                <c:ptCount val="3"/>
                <c:pt idx="0">
                  <c:v>Accomplished</c:v>
                </c:pt>
                <c:pt idx="1">
                  <c:v>Proficient</c:v>
                </c:pt>
                <c:pt idx="2">
                  <c:v>Beginning</c:v>
                </c:pt>
              </c:strCache>
            </c:strRef>
          </c:cat>
          <c:val>
            <c:numRef>
              <c:f>'LO 1 5111'!$B$3:$D$3</c:f>
              <c:numCache>
                <c:formatCode>General</c:formatCode>
                <c:ptCount val="3"/>
                <c:pt idx="0">
                  <c:v>9</c:v>
                </c:pt>
                <c:pt idx="1">
                  <c:v>22</c:v>
                </c:pt>
                <c:pt idx="2">
                  <c:v>9</c:v>
                </c:pt>
              </c:numCache>
            </c:numRef>
          </c:val>
        </c:ser>
        <c:dLbls>
          <c:showLegendKey val="0"/>
          <c:showVal val="0"/>
          <c:showCatName val="0"/>
          <c:showSerName val="0"/>
          <c:showPercent val="0"/>
          <c:showBubbleSize val="0"/>
        </c:dLbls>
        <c:gapWidth val="150"/>
        <c:axId val="128233856"/>
        <c:axId val="129129088"/>
      </c:barChart>
      <c:catAx>
        <c:axId val="128233856"/>
        <c:scaling>
          <c:orientation val="minMax"/>
        </c:scaling>
        <c:delete val="0"/>
        <c:axPos val="b"/>
        <c:majorTickMark val="out"/>
        <c:minorTickMark val="none"/>
        <c:tickLblPos val="nextTo"/>
        <c:crossAx val="129129088"/>
        <c:crosses val="autoZero"/>
        <c:auto val="1"/>
        <c:lblAlgn val="ctr"/>
        <c:lblOffset val="100"/>
        <c:noMultiLvlLbl val="0"/>
      </c:catAx>
      <c:valAx>
        <c:axId val="129129088"/>
        <c:scaling>
          <c:orientation val="minMax"/>
          <c:max val="40"/>
        </c:scaling>
        <c:delete val="0"/>
        <c:axPos val="l"/>
        <c:majorGridlines/>
        <c:title>
          <c:tx>
            <c:rich>
              <a:bodyPr rot="-5400000" vert="horz"/>
              <a:lstStyle/>
              <a:p>
                <a:pPr>
                  <a:defRPr/>
                </a:pPr>
                <a:r>
                  <a:rPr lang="en-US"/>
                  <a:t>Number of Students</a:t>
                </a:r>
              </a:p>
            </c:rich>
          </c:tx>
          <c:layout/>
          <c:overlay val="0"/>
        </c:title>
        <c:numFmt formatCode="#,##0" sourceLinked="0"/>
        <c:majorTickMark val="out"/>
        <c:minorTickMark val="none"/>
        <c:tickLblPos val="nextTo"/>
        <c:crossAx val="128233856"/>
        <c:crosses val="autoZero"/>
        <c:crossBetween val="between"/>
      </c:valAx>
    </c:plotArea>
    <c:legend>
      <c:legendPos val="r"/>
      <c:layout>
        <c:manualLayout>
          <c:xMode val="edge"/>
          <c:yMode val="edge"/>
          <c:x val="0.44878066422799512"/>
          <c:y val="0.3309597672019064"/>
          <c:w val="0.51269266538533076"/>
          <c:h val="0.1754862531947286"/>
        </c:manualLayout>
      </c:layout>
      <c:overlay val="1"/>
      <c:spPr>
        <a:solidFill>
          <a:schemeClr val="bg1"/>
        </a:solidFill>
        <a:ln>
          <a:solidFill>
            <a:schemeClr val="tx1"/>
          </a:solidFill>
        </a:ln>
      </c:spPr>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1F2D-3175-4AF1-9BEC-B4D5324A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3</cp:revision>
  <cp:lastPrinted>2016-07-05T23:11:00Z</cp:lastPrinted>
  <dcterms:created xsi:type="dcterms:W3CDTF">2016-09-22T23:09:00Z</dcterms:created>
  <dcterms:modified xsi:type="dcterms:W3CDTF">2016-09-22T23:18:00Z</dcterms:modified>
</cp:coreProperties>
</file>