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C" w:rsidRPr="0004568A" w:rsidRDefault="00D76431" w:rsidP="000A05BC">
      <w:pPr>
        <w:rPr>
          <w:rFonts w:cs="Arial"/>
          <w:b/>
          <w:bCs/>
          <w:sz w:val="40"/>
        </w:rPr>
      </w:pPr>
      <w:bookmarkStart w:id="0" w:name="_GoBack"/>
      <w:bookmarkEnd w:id="0"/>
      <w:r>
        <w:rPr>
          <w:rFonts w:cs="Arial"/>
          <w:b/>
          <w:bCs/>
          <w:sz w:val="40"/>
        </w:rPr>
        <w:t>MGEM</w:t>
      </w:r>
      <w:r w:rsidR="000A05BC">
        <w:rPr>
          <w:rFonts w:cs="Arial"/>
          <w:b/>
          <w:bCs/>
          <w:sz w:val="40"/>
        </w:rPr>
        <w:t xml:space="preserve"> AY </w:t>
      </w:r>
      <w:r>
        <w:rPr>
          <w:rFonts w:cs="Arial"/>
          <w:b/>
          <w:bCs/>
          <w:sz w:val="40"/>
        </w:rPr>
        <w:t>2015</w:t>
      </w:r>
      <w:r w:rsidR="001406EC">
        <w:rPr>
          <w:rFonts w:cs="Arial"/>
          <w:b/>
          <w:bCs/>
          <w:sz w:val="40"/>
        </w:rPr>
        <w:t>-</w:t>
      </w:r>
      <w:r>
        <w:rPr>
          <w:rFonts w:cs="Arial"/>
          <w:b/>
          <w:bCs/>
          <w:sz w:val="40"/>
        </w:rPr>
        <w:t>2016</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D76431" w:rsidRPr="00D76431" w:rsidRDefault="00D76431" w:rsidP="009603E8">
      <w:pPr>
        <w:ind w:left="360"/>
        <w:rPr>
          <w:sz w:val="28"/>
        </w:rPr>
      </w:pPr>
      <w:r>
        <w:rPr>
          <w:b/>
          <w:sz w:val="28"/>
        </w:rPr>
        <w:t>MGEM</w:t>
      </w:r>
      <w:r w:rsidR="000A05BC">
        <w:rPr>
          <w:b/>
          <w:sz w:val="28"/>
        </w:rPr>
        <w:t xml:space="preserve"> Learning Outcome </w:t>
      </w:r>
      <w:r>
        <w:rPr>
          <w:b/>
          <w:sz w:val="28"/>
        </w:rPr>
        <w:t>1</w:t>
      </w:r>
      <w:r w:rsidR="009603E8">
        <w:rPr>
          <w:b/>
          <w:sz w:val="28"/>
        </w:rPr>
        <w:t xml:space="preserve">: </w:t>
      </w:r>
      <w:r w:rsidR="009603E8" w:rsidRPr="009603E8">
        <w:rPr>
          <w:b/>
          <w:sz w:val="28"/>
        </w:rPr>
        <w:t>Lead and Manage Diverse Individuals</w:t>
      </w:r>
      <w:r w:rsidR="00E80E51" w:rsidRPr="000A05BC">
        <w:rPr>
          <w:b/>
          <w:sz w:val="28"/>
        </w:rPr>
        <w:br/>
      </w:r>
      <w:proofErr w:type="gramStart"/>
      <w:r w:rsidRPr="00D76431">
        <w:rPr>
          <w:sz w:val="28"/>
        </w:rPr>
        <w:t>Demonstrate</w:t>
      </w:r>
      <w:proofErr w:type="gramEnd"/>
      <w:r w:rsidRPr="00D76431">
        <w:rPr>
          <w:sz w:val="28"/>
        </w:rPr>
        <w:t xml:space="preserve"> the ability to lead and manage diverse individuals and groups to facilitate organizational performance.</w:t>
      </w:r>
      <w:r w:rsidRPr="00D76431">
        <w:rPr>
          <w:i/>
          <w:iCs/>
          <w:sz w:val="28"/>
        </w:rPr>
        <w:t xml:space="preserve"> </w:t>
      </w:r>
    </w:p>
    <w:p w:rsidR="009603E8" w:rsidRDefault="00E457D8" w:rsidP="00D76431">
      <w:pPr>
        <w:shd w:val="clear" w:color="auto" w:fill="FFFFFF"/>
        <w:spacing w:before="132" w:after="132"/>
        <w:jc w:val="both"/>
        <w:rPr>
          <w:rFonts w:cs="Arial"/>
          <w:b/>
        </w:rPr>
      </w:pPr>
      <w:r w:rsidRPr="00714359">
        <w:rPr>
          <w:rFonts w:cs="Arial"/>
          <w:b/>
        </w:rPr>
        <w:t xml:space="preserve">Assessment Method: </w:t>
      </w:r>
    </w:p>
    <w:p w:rsidR="00D76431" w:rsidRPr="009603E8" w:rsidRDefault="00D76431" w:rsidP="009603E8">
      <w:pPr>
        <w:shd w:val="clear" w:color="auto" w:fill="FFFFFF"/>
        <w:spacing w:before="132" w:after="132"/>
        <w:ind w:left="360"/>
        <w:jc w:val="both"/>
      </w:pPr>
      <w:r w:rsidRPr="009603E8">
        <w:t>Final Project Presentations in the IQS Consulting Projects (Pre-Test) and US Consulting Course (Post-Test)</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D76431" w:rsidRPr="00D76431" w:rsidRDefault="00D76431" w:rsidP="009603E8">
      <w:pPr>
        <w:ind w:left="360"/>
        <w:rPr>
          <w:rFonts w:cs="Arial"/>
        </w:rPr>
      </w:pPr>
      <w:r w:rsidRPr="00D76431">
        <w:rPr>
          <w:rFonts w:cs="Arial"/>
        </w:rPr>
        <w:t>80% Exceeds Expectations</w:t>
      </w:r>
    </w:p>
    <w:p w:rsidR="000A05BC" w:rsidRPr="006876BA" w:rsidRDefault="000A05BC" w:rsidP="000A05BC">
      <w:pPr>
        <w:rPr>
          <w:rFonts w:cs="Arial"/>
          <w:b/>
        </w:rPr>
      </w:pPr>
      <w:r>
        <w:rPr>
          <w:rFonts w:cs="Arial"/>
          <w:b/>
        </w:rPr>
        <w:t>Evaluation Process</w:t>
      </w:r>
      <w:r w:rsidRPr="006876BA">
        <w:rPr>
          <w:rFonts w:cs="Arial"/>
          <w:b/>
        </w:rPr>
        <w:t>:</w:t>
      </w:r>
    </w:p>
    <w:p w:rsidR="00D76431" w:rsidRDefault="00D76431" w:rsidP="009603E8">
      <w:pPr>
        <w:ind w:left="360"/>
        <w:rPr>
          <w:rFonts w:cs="Arial"/>
        </w:rPr>
      </w:pPr>
      <w:r w:rsidRPr="00D76431">
        <w:rPr>
          <w:rFonts w:cs="Arial"/>
        </w:rPr>
        <w:t>Students were tested on the basis of the individual portions of team presentations focusing on the assessment of a select company’s challenges (problem identification) and creative solutions. For LO1, student presentations (10-15 min. for each team; approximately 5 min for individuals) were tested on the basis of the assessment rubric and the scoring sheet to analyze their individual ability to lead and function as part of the cross-cultural team by demonstrating their cross-cultural awareness, cohesiveness, and mutual support.</w:t>
      </w:r>
    </w:p>
    <w:p w:rsidR="009603E8" w:rsidRPr="00D76431" w:rsidRDefault="009603E8" w:rsidP="009603E8">
      <w:pPr>
        <w:ind w:left="360"/>
        <w:rPr>
          <w:rFonts w:cs="Arial"/>
        </w:rPr>
      </w:pPr>
      <w:r w:rsidRPr="00A91376">
        <w:t xml:space="preserve">The method of pre- and post-testing was used to gauge a change in the average scores and ranges of individual student performance during the program between the first and last semesters. </w:t>
      </w:r>
      <w:r>
        <w:t>In</w:t>
      </w:r>
      <w:r w:rsidRPr="00A91376">
        <w:t xml:space="preserve"> the 3-semester program</w:t>
      </w:r>
      <w:r>
        <w:t>,</w:t>
      </w:r>
      <w:r w:rsidRPr="00A91376">
        <w:t xml:space="preserve"> no additional statistical power beyond average cumulative % score change was estimated.</w:t>
      </w:r>
    </w:p>
    <w:p w:rsidR="009603E8" w:rsidRDefault="009603E8">
      <w:pPr>
        <w:rPr>
          <w:rFonts w:cs="Arial"/>
          <w:b/>
        </w:rPr>
      </w:pPr>
      <w:r>
        <w:rPr>
          <w:rFonts w:cs="Arial"/>
          <w:b/>
        </w:rPr>
        <w:br w:type="page"/>
      </w:r>
    </w:p>
    <w:p w:rsidR="003408BC" w:rsidRPr="00D76431" w:rsidRDefault="003408BC" w:rsidP="00714359">
      <w:pPr>
        <w:rPr>
          <w:rFonts w:cs="Arial"/>
        </w:rPr>
      </w:pPr>
      <w:r w:rsidRPr="000A05BC">
        <w:rPr>
          <w:rFonts w:cs="Arial"/>
          <w:b/>
        </w:rPr>
        <w:lastRenderedPageBreak/>
        <w:t>Rubric:</w:t>
      </w:r>
      <w:r w:rsidR="00D76431">
        <w:rPr>
          <w:rFonts w:cs="Arial"/>
          <w:b/>
        </w:rPr>
        <w:t xml:space="preserve"> </w:t>
      </w:r>
    </w:p>
    <w:tbl>
      <w:tblPr>
        <w:tblStyle w:val="TableGrid"/>
        <w:tblW w:w="9738" w:type="dxa"/>
        <w:tblLayout w:type="fixed"/>
        <w:tblLook w:val="01E0" w:firstRow="1" w:lastRow="1" w:firstColumn="1" w:lastColumn="1" w:noHBand="0" w:noVBand="0"/>
      </w:tblPr>
      <w:tblGrid>
        <w:gridCol w:w="2268"/>
        <w:gridCol w:w="2340"/>
        <w:gridCol w:w="2430"/>
        <w:gridCol w:w="2700"/>
      </w:tblGrid>
      <w:tr w:rsidR="009603E8" w:rsidRPr="00A91376" w:rsidTr="009603E8">
        <w:tc>
          <w:tcPr>
            <w:tcW w:w="2268" w:type="dxa"/>
          </w:tcPr>
          <w:p w:rsidR="009603E8" w:rsidRPr="00A91376" w:rsidRDefault="009603E8" w:rsidP="001F1E08">
            <w:pPr>
              <w:rPr>
                <w:sz w:val="24"/>
                <w:szCs w:val="24"/>
              </w:rPr>
            </w:pPr>
            <w:r w:rsidRPr="00A91376">
              <w:rPr>
                <w:sz w:val="24"/>
                <w:szCs w:val="24"/>
              </w:rPr>
              <w:t>Rubrics</w:t>
            </w:r>
          </w:p>
        </w:tc>
        <w:tc>
          <w:tcPr>
            <w:tcW w:w="2340" w:type="dxa"/>
          </w:tcPr>
          <w:p w:rsidR="009603E8" w:rsidRPr="00A91376" w:rsidRDefault="009603E8" w:rsidP="001F1E08">
            <w:pPr>
              <w:rPr>
                <w:sz w:val="24"/>
                <w:szCs w:val="24"/>
              </w:rPr>
            </w:pPr>
            <w:r w:rsidRPr="00A91376">
              <w:rPr>
                <w:sz w:val="24"/>
                <w:szCs w:val="24"/>
              </w:rPr>
              <w:t>Accomplished</w:t>
            </w:r>
          </w:p>
        </w:tc>
        <w:tc>
          <w:tcPr>
            <w:tcW w:w="2430" w:type="dxa"/>
          </w:tcPr>
          <w:p w:rsidR="009603E8" w:rsidRPr="00A91376" w:rsidRDefault="009603E8" w:rsidP="001F1E08">
            <w:pPr>
              <w:rPr>
                <w:sz w:val="24"/>
                <w:szCs w:val="24"/>
              </w:rPr>
            </w:pPr>
            <w:r w:rsidRPr="00A91376">
              <w:rPr>
                <w:sz w:val="24"/>
                <w:szCs w:val="24"/>
              </w:rPr>
              <w:t>Proficient</w:t>
            </w:r>
          </w:p>
        </w:tc>
        <w:tc>
          <w:tcPr>
            <w:tcW w:w="2700" w:type="dxa"/>
          </w:tcPr>
          <w:p w:rsidR="009603E8" w:rsidRPr="00A91376" w:rsidRDefault="009603E8" w:rsidP="001F1E08">
            <w:pPr>
              <w:rPr>
                <w:sz w:val="24"/>
                <w:szCs w:val="24"/>
              </w:rPr>
            </w:pPr>
            <w:r w:rsidRPr="00A91376">
              <w:rPr>
                <w:sz w:val="24"/>
                <w:szCs w:val="24"/>
              </w:rPr>
              <w:t>Beginning</w:t>
            </w:r>
          </w:p>
        </w:tc>
      </w:tr>
      <w:tr w:rsidR="009603E8" w:rsidRPr="00A91376" w:rsidTr="009603E8">
        <w:tc>
          <w:tcPr>
            <w:tcW w:w="2268" w:type="dxa"/>
          </w:tcPr>
          <w:p w:rsidR="009603E8" w:rsidRPr="00A91376" w:rsidRDefault="009603E8" w:rsidP="001F1E08">
            <w:pPr>
              <w:rPr>
                <w:sz w:val="24"/>
                <w:szCs w:val="24"/>
              </w:rPr>
            </w:pPr>
            <w:r w:rsidRPr="00A91376">
              <w:rPr>
                <w:sz w:val="24"/>
                <w:szCs w:val="24"/>
              </w:rPr>
              <w:t>1. Students demonstrate motivation, individual leadership within a team, and commitment to the team’s cross-cultural nature during the consulting project presentation.</w:t>
            </w:r>
          </w:p>
        </w:tc>
        <w:tc>
          <w:tcPr>
            <w:tcW w:w="2340" w:type="dxa"/>
          </w:tcPr>
          <w:p w:rsidR="009603E8" w:rsidRPr="00A91376" w:rsidRDefault="009603E8" w:rsidP="001F1E08">
            <w:pPr>
              <w:tabs>
                <w:tab w:val="left" w:pos="720"/>
              </w:tabs>
              <w:spacing w:before="80" w:after="80"/>
              <w:rPr>
                <w:sz w:val="24"/>
                <w:szCs w:val="24"/>
              </w:rPr>
            </w:pPr>
            <w:r w:rsidRPr="00A91376">
              <w:rPr>
                <w:sz w:val="24"/>
                <w:szCs w:val="24"/>
              </w:rPr>
              <w:t xml:space="preserve">Displays strong motivation in leading a team to accomplish the project’s tasks and objectives. </w:t>
            </w:r>
          </w:p>
          <w:p w:rsidR="009603E8" w:rsidRPr="00A91376" w:rsidRDefault="009603E8" w:rsidP="001F1E08">
            <w:pPr>
              <w:tabs>
                <w:tab w:val="left" w:pos="720"/>
              </w:tabs>
              <w:spacing w:before="80" w:after="80"/>
              <w:rPr>
                <w:sz w:val="24"/>
                <w:szCs w:val="24"/>
              </w:rPr>
            </w:pPr>
          </w:p>
          <w:p w:rsidR="009603E8" w:rsidRPr="00A91376" w:rsidRDefault="009603E8" w:rsidP="001F1E08">
            <w:pPr>
              <w:tabs>
                <w:tab w:val="left" w:pos="720"/>
              </w:tabs>
              <w:spacing w:before="80" w:after="80"/>
              <w:rPr>
                <w:sz w:val="24"/>
                <w:szCs w:val="24"/>
              </w:rPr>
            </w:pPr>
            <w:r w:rsidRPr="00A91376">
              <w:rPr>
                <w:sz w:val="24"/>
                <w:szCs w:val="24"/>
              </w:rPr>
              <w:t>Exemplifies clear commitment to and appreciation of cross-cultural nature of the team; g</w:t>
            </w:r>
            <w:r>
              <w:rPr>
                <w:sz w:val="24"/>
                <w:szCs w:val="24"/>
              </w:rPr>
              <w:t>reatly contributes to the team’s</w:t>
            </w:r>
            <w:r w:rsidRPr="00A91376">
              <w:rPr>
                <w:sz w:val="24"/>
                <w:szCs w:val="24"/>
              </w:rPr>
              <w:t xml:space="preserve"> cohesiveness.</w:t>
            </w:r>
          </w:p>
        </w:tc>
        <w:tc>
          <w:tcPr>
            <w:tcW w:w="2430" w:type="dxa"/>
          </w:tcPr>
          <w:p w:rsidR="009603E8" w:rsidRPr="00A91376" w:rsidRDefault="009603E8" w:rsidP="001F1E08">
            <w:pPr>
              <w:tabs>
                <w:tab w:val="left" w:pos="720"/>
              </w:tabs>
              <w:spacing w:before="80" w:after="80"/>
              <w:rPr>
                <w:sz w:val="24"/>
                <w:szCs w:val="24"/>
              </w:rPr>
            </w:pPr>
            <w:r w:rsidRPr="00A91376">
              <w:rPr>
                <w:sz w:val="24"/>
                <w:szCs w:val="24"/>
              </w:rPr>
              <w:t xml:space="preserve">Displays mostly consistent motivation in leading a team to accomplish the project’s tasks and objectives. </w:t>
            </w:r>
          </w:p>
          <w:p w:rsidR="009603E8" w:rsidRPr="00A91376" w:rsidRDefault="009603E8" w:rsidP="001F1E08">
            <w:pPr>
              <w:tabs>
                <w:tab w:val="left" w:pos="720"/>
              </w:tabs>
              <w:spacing w:before="80" w:after="80"/>
              <w:rPr>
                <w:sz w:val="24"/>
                <w:szCs w:val="24"/>
              </w:rPr>
            </w:pPr>
          </w:p>
          <w:p w:rsidR="009603E8" w:rsidRPr="00A91376" w:rsidRDefault="009603E8" w:rsidP="001F1E08">
            <w:pPr>
              <w:tabs>
                <w:tab w:val="left" w:pos="720"/>
              </w:tabs>
              <w:spacing w:before="80" w:after="80"/>
              <w:rPr>
                <w:sz w:val="24"/>
                <w:szCs w:val="24"/>
              </w:rPr>
            </w:pPr>
            <w:r w:rsidRPr="00A91376">
              <w:rPr>
                <w:sz w:val="24"/>
                <w:szCs w:val="24"/>
              </w:rPr>
              <w:t>Exemplifies commitment to and appreciation of cross-cultural nature of the</w:t>
            </w:r>
            <w:r>
              <w:rPr>
                <w:sz w:val="24"/>
                <w:szCs w:val="24"/>
              </w:rPr>
              <w:t xml:space="preserve"> team; contributes to the team’s</w:t>
            </w:r>
            <w:r w:rsidRPr="00A91376">
              <w:rPr>
                <w:sz w:val="24"/>
                <w:szCs w:val="24"/>
              </w:rPr>
              <w:t xml:space="preserve"> cohesiveness.</w:t>
            </w:r>
          </w:p>
          <w:p w:rsidR="009603E8" w:rsidRPr="00A91376" w:rsidRDefault="009603E8" w:rsidP="001F1E08">
            <w:pPr>
              <w:tabs>
                <w:tab w:val="left" w:pos="720"/>
              </w:tabs>
              <w:spacing w:before="80" w:after="80"/>
              <w:rPr>
                <w:sz w:val="24"/>
                <w:szCs w:val="24"/>
              </w:rPr>
            </w:pPr>
          </w:p>
        </w:tc>
        <w:tc>
          <w:tcPr>
            <w:tcW w:w="2700" w:type="dxa"/>
          </w:tcPr>
          <w:p w:rsidR="009603E8" w:rsidRPr="00A91376" w:rsidRDefault="009603E8" w:rsidP="001F1E08">
            <w:pPr>
              <w:tabs>
                <w:tab w:val="left" w:pos="720"/>
              </w:tabs>
              <w:spacing w:before="80" w:after="80"/>
              <w:rPr>
                <w:sz w:val="24"/>
                <w:szCs w:val="24"/>
              </w:rPr>
            </w:pPr>
            <w:r w:rsidRPr="00A91376">
              <w:rPr>
                <w:sz w:val="24"/>
                <w:szCs w:val="24"/>
              </w:rPr>
              <w:t xml:space="preserve">Displays weak motivation in leading a team to accomplish the project’s tasks and objectives. </w:t>
            </w:r>
          </w:p>
          <w:p w:rsidR="009603E8" w:rsidRPr="00A91376" w:rsidRDefault="009603E8" w:rsidP="001F1E08">
            <w:pPr>
              <w:tabs>
                <w:tab w:val="left" w:pos="720"/>
              </w:tabs>
              <w:spacing w:before="80" w:after="80"/>
              <w:rPr>
                <w:sz w:val="24"/>
                <w:szCs w:val="24"/>
              </w:rPr>
            </w:pPr>
          </w:p>
          <w:p w:rsidR="009603E8" w:rsidRPr="00A91376" w:rsidRDefault="009603E8" w:rsidP="001F1E08">
            <w:pPr>
              <w:tabs>
                <w:tab w:val="left" w:pos="720"/>
              </w:tabs>
              <w:spacing w:before="80" w:after="80"/>
              <w:rPr>
                <w:sz w:val="24"/>
                <w:szCs w:val="24"/>
              </w:rPr>
            </w:pPr>
            <w:r w:rsidRPr="00A91376">
              <w:rPr>
                <w:sz w:val="24"/>
                <w:szCs w:val="24"/>
              </w:rPr>
              <w:t xml:space="preserve">Exemplifies weak commitment to and appreciation of cross-cultural nature of the team; minimally contributes to </w:t>
            </w:r>
            <w:r>
              <w:rPr>
                <w:sz w:val="24"/>
                <w:szCs w:val="24"/>
              </w:rPr>
              <w:t>the team’s</w:t>
            </w:r>
            <w:r w:rsidRPr="00A91376">
              <w:rPr>
                <w:sz w:val="24"/>
                <w:szCs w:val="24"/>
              </w:rPr>
              <w:t xml:space="preserve"> cohesiveness.</w:t>
            </w:r>
          </w:p>
          <w:p w:rsidR="009603E8" w:rsidRPr="00A91376" w:rsidRDefault="009603E8" w:rsidP="001F1E08">
            <w:pPr>
              <w:rPr>
                <w:sz w:val="24"/>
                <w:szCs w:val="24"/>
              </w:rPr>
            </w:pPr>
          </w:p>
        </w:tc>
      </w:tr>
    </w:tbl>
    <w:p w:rsidR="00D76431" w:rsidRDefault="00D76431" w:rsidP="000A05BC">
      <w:pPr>
        <w:rPr>
          <w:noProof/>
        </w:rPr>
      </w:pP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79298E" w:rsidRDefault="00D76431" w:rsidP="009603E8">
      <w:pPr>
        <w:ind w:left="360"/>
        <w:rPr>
          <w:rFonts w:cs="Arial"/>
        </w:rPr>
      </w:pPr>
      <w:r w:rsidRPr="00D76431">
        <w:rPr>
          <w:rFonts w:cs="Arial"/>
        </w:rPr>
        <w:t>MGEM 51</w:t>
      </w:r>
      <w:r w:rsidR="0079298E">
        <w:rPr>
          <w:rFonts w:cs="Arial"/>
        </w:rPr>
        <w:t>14 – IQS Consulting Project</w:t>
      </w:r>
    </w:p>
    <w:p w:rsidR="00D76431" w:rsidRDefault="00D76431" w:rsidP="009603E8">
      <w:pPr>
        <w:ind w:left="360"/>
        <w:rPr>
          <w:rFonts w:cs="Arial"/>
        </w:rPr>
      </w:pPr>
      <w:r w:rsidRPr="00D76431">
        <w:rPr>
          <w:rFonts w:cs="Arial"/>
        </w:rPr>
        <w:t>MGEM 5115—USF Consulting Course</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D76431" w:rsidRPr="00D76431" w:rsidRDefault="00D76431" w:rsidP="009603E8">
      <w:pPr>
        <w:widowControl w:val="0"/>
        <w:autoSpaceDE w:val="0"/>
        <w:autoSpaceDN w:val="0"/>
        <w:adjustRightInd w:val="0"/>
        <w:spacing w:after="0" w:line="240" w:lineRule="auto"/>
        <w:ind w:left="360"/>
        <w:rPr>
          <w:rFonts w:cs="Arial"/>
        </w:rPr>
      </w:pPr>
      <w:r w:rsidRPr="00D76431">
        <w:rPr>
          <w:rFonts w:cs="Arial"/>
        </w:rPr>
        <w:t xml:space="preserve">Pre-test: James Lee; </w:t>
      </w:r>
      <w:proofErr w:type="spellStart"/>
      <w:r w:rsidRPr="00D76431">
        <w:rPr>
          <w:rFonts w:cs="Arial"/>
        </w:rPr>
        <w:t>Gleb</w:t>
      </w:r>
      <w:proofErr w:type="spellEnd"/>
      <w:r w:rsidRPr="00D76431">
        <w:rPr>
          <w:rFonts w:cs="Arial"/>
        </w:rPr>
        <w:t xml:space="preserve"> </w:t>
      </w:r>
      <w:proofErr w:type="spellStart"/>
      <w:r w:rsidRPr="00D76431">
        <w:rPr>
          <w:rFonts w:cs="Arial"/>
        </w:rPr>
        <w:t>Nikitenko</w:t>
      </w:r>
      <w:proofErr w:type="spellEnd"/>
      <w:r w:rsidRPr="00D76431">
        <w:rPr>
          <w:rFonts w:cs="Arial"/>
        </w:rPr>
        <w:t xml:space="preserve">; Gerard </w:t>
      </w:r>
      <w:proofErr w:type="spellStart"/>
      <w:r w:rsidRPr="00D76431">
        <w:rPr>
          <w:rFonts w:cs="Arial"/>
        </w:rPr>
        <w:t>Martorell</w:t>
      </w:r>
      <w:proofErr w:type="spellEnd"/>
      <w:r w:rsidRPr="00D76431">
        <w:rPr>
          <w:rFonts w:cs="Arial"/>
        </w:rPr>
        <w:t xml:space="preserve"> (IQS Consulting); </w:t>
      </w:r>
    </w:p>
    <w:p w:rsidR="00D76431" w:rsidRDefault="00D76431" w:rsidP="009603E8">
      <w:pPr>
        <w:widowControl w:val="0"/>
        <w:autoSpaceDE w:val="0"/>
        <w:autoSpaceDN w:val="0"/>
        <w:adjustRightInd w:val="0"/>
        <w:spacing w:after="0" w:line="240" w:lineRule="auto"/>
        <w:ind w:left="360"/>
        <w:rPr>
          <w:rFonts w:cs="Arial"/>
        </w:rPr>
      </w:pPr>
      <w:r w:rsidRPr="00D76431">
        <w:rPr>
          <w:rFonts w:cs="Arial"/>
        </w:rPr>
        <w:t xml:space="preserve">Post-test: James Lee, </w:t>
      </w:r>
      <w:proofErr w:type="spellStart"/>
      <w:r w:rsidRPr="00D76431">
        <w:rPr>
          <w:rFonts w:cs="Arial"/>
        </w:rPr>
        <w:t>Gleb</w:t>
      </w:r>
      <w:proofErr w:type="spellEnd"/>
      <w:r w:rsidRPr="00D76431">
        <w:rPr>
          <w:rFonts w:cs="Arial"/>
        </w:rPr>
        <w:t xml:space="preserve"> </w:t>
      </w:r>
      <w:proofErr w:type="spellStart"/>
      <w:r w:rsidRPr="00D76431">
        <w:rPr>
          <w:rFonts w:cs="Arial"/>
        </w:rPr>
        <w:t>Nikitenko</w:t>
      </w:r>
      <w:proofErr w:type="spellEnd"/>
      <w:r w:rsidRPr="00D76431">
        <w:rPr>
          <w:rFonts w:cs="Arial"/>
        </w:rPr>
        <w:t xml:space="preserve"> and six (7) consulting clients (company representatives) of USF who are entrepreneurs and business leaders in the variety of tech and non-tech industries: </w:t>
      </w:r>
      <w:proofErr w:type="spellStart"/>
      <w:r w:rsidRPr="00D76431">
        <w:rPr>
          <w:rFonts w:cs="Arial"/>
        </w:rPr>
        <w:t>Grazyna</w:t>
      </w:r>
      <w:proofErr w:type="spellEnd"/>
      <w:r w:rsidRPr="00D76431">
        <w:rPr>
          <w:rFonts w:cs="Arial"/>
        </w:rPr>
        <w:t xml:space="preserve"> </w:t>
      </w:r>
      <w:proofErr w:type="spellStart"/>
      <w:r w:rsidRPr="00D76431">
        <w:rPr>
          <w:rFonts w:cs="Arial"/>
        </w:rPr>
        <w:t>Stepanyak</w:t>
      </w:r>
      <w:proofErr w:type="spellEnd"/>
      <w:r w:rsidRPr="00D76431">
        <w:rPr>
          <w:rFonts w:cs="Arial"/>
        </w:rPr>
        <w:t xml:space="preserve">, Chris Chang, </w:t>
      </w:r>
      <w:proofErr w:type="spellStart"/>
      <w:r w:rsidRPr="00D76431">
        <w:rPr>
          <w:rFonts w:cs="Arial"/>
        </w:rPr>
        <w:t>Yulin</w:t>
      </w:r>
      <w:proofErr w:type="spellEnd"/>
      <w:r w:rsidRPr="00D76431">
        <w:rPr>
          <w:rFonts w:cs="Arial"/>
        </w:rPr>
        <w:t xml:space="preserve"> Xu, Natalya </w:t>
      </w:r>
      <w:proofErr w:type="spellStart"/>
      <w:r w:rsidRPr="00D76431">
        <w:rPr>
          <w:rFonts w:cs="Arial"/>
        </w:rPr>
        <w:t>Romanenko</w:t>
      </w:r>
      <w:proofErr w:type="spellEnd"/>
      <w:r w:rsidRPr="00D76431">
        <w:rPr>
          <w:rFonts w:cs="Arial"/>
        </w:rPr>
        <w:t xml:space="preserve">, Ronald Batiste, Danielle </w:t>
      </w:r>
      <w:proofErr w:type="spellStart"/>
      <w:r w:rsidRPr="00D76431">
        <w:rPr>
          <w:rFonts w:cs="Arial"/>
        </w:rPr>
        <w:t>Zacarias</w:t>
      </w:r>
      <w:proofErr w:type="spellEnd"/>
      <w:r w:rsidRPr="00D76431">
        <w:rPr>
          <w:rFonts w:cs="Arial"/>
        </w:rPr>
        <w:t>, Camilla Lombard.</w:t>
      </w:r>
    </w:p>
    <w:p w:rsidR="00D76431" w:rsidRDefault="00D76431" w:rsidP="00D76431">
      <w:pPr>
        <w:widowControl w:val="0"/>
        <w:autoSpaceDE w:val="0"/>
        <w:autoSpaceDN w:val="0"/>
        <w:adjustRightInd w:val="0"/>
        <w:spacing w:after="0" w:line="240" w:lineRule="auto"/>
        <w:rPr>
          <w:rFonts w:cs="Arial"/>
        </w:rPr>
      </w:pPr>
    </w:p>
    <w:p w:rsidR="009603E8" w:rsidRDefault="009603E8">
      <w:pPr>
        <w:rPr>
          <w:rFonts w:cs="Arial"/>
          <w:b/>
          <w:bCs/>
          <w:i/>
          <w:sz w:val="28"/>
        </w:rPr>
      </w:pPr>
      <w:r>
        <w:rPr>
          <w:rFonts w:cs="Arial"/>
          <w:b/>
          <w:bCs/>
          <w:i/>
          <w:sz w:val="28"/>
        </w:rPr>
        <w:br w:type="page"/>
      </w:r>
    </w:p>
    <w:p w:rsidR="00D76431" w:rsidRPr="009603E8" w:rsidRDefault="002577FB" w:rsidP="009603E8">
      <w:pPr>
        <w:spacing w:after="0"/>
        <w:rPr>
          <w:rFonts w:cs="Arial"/>
          <w:b/>
          <w:sz w:val="28"/>
        </w:rPr>
      </w:pPr>
      <w:r w:rsidRPr="00187335">
        <w:rPr>
          <w:rFonts w:cs="Arial"/>
          <w:b/>
          <w:bCs/>
          <w:i/>
          <w:sz w:val="28"/>
        </w:rPr>
        <w:lastRenderedPageBreak/>
        <w:t>Phase 2: Results Assessment</w:t>
      </w:r>
      <w:r w:rsidR="004754AC" w:rsidRPr="00187335">
        <w:rPr>
          <w:rFonts w:cs="Arial"/>
          <w:b/>
          <w:bCs/>
          <w:i/>
          <w:sz w:val="28"/>
        </w:rPr>
        <w:t xml:space="preserve"> and Planned Action</w:t>
      </w:r>
      <w:r w:rsidRPr="00187335">
        <w:rPr>
          <w:rFonts w:cs="Arial"/>
          <w:b/>
          <w:bCs/>
          <w:i/>
          <w:sz w:val="24"/>
        </w:rPr>
        <w:br/>
      </w:r>
    </w:p>
    <w:tbl>
      <w:tblPr>
        <w:tblW w:w="10389" w:type="dxa"/>
        <w:tblInd w:w="98" w:type="dxa"/>
        <w:tblLayout w:type="fixed"/>
        <w:tblLook w:val="04A0" w:firstRow="1" w:lastRow="0" w:firstColumn="1" w:lastColumn="0" w:noHBand="0" w:noVBand="1"/>
      </w:tblPr>
      <w:tblGrid>
        <w:gridCol w:w="3430"/>
        <w:gridCol w:w="1296"/>
        <w:gridCol w:w="900"/>
        <w:gridCol w:w="954"/>
        <w:gridCol w:w="237"/>
        <w:gridCol w:w="1465"/>
        <w:gridCol w:w="2107"/>
      </w:tblGrid>
      <w:tr w:rsidR="009603E8" w:rsidRPr="00530AA6" w:rsidTr="009603E8">
        <w:trPr>
          <w:trHeight w:val="700"/>
        </w:trPr>
        <w:tc>
          <w:tcPr>
            <w:tcW w:w="34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0AA6" w:rsidRPr="00530AA6" w:rsidRDefault="00530AA6" w:rsidP="00530AA6">
            <w:pPr>
              <w:spacing w:after="0" w:line="240" w:lineRule="auto"/>
              <w:rPr>
                <w:rFonts w:ascii="Calibri" w:eastAsia="Times New Roman" w:hAnsi="Calibri" w:cs="Times New Roman"/>
                <w:color w:val="000000"/>
              </w:rPr>
            </w:pPr>
            <w:r w:rsidRPr="00530AA6">
              <w:rPr>
                <w:rFonts w:ascii="Calibri" w:eastAsia="Times New Roman" w:hAnsi="Calibri" w:cs="Times New Roman"/>
                <w:color w:val="000000"/>
              </w:rPr>
              <w:t>Categories:</w:t>
            </w:r>
          </w:p>
        </w:tc>
        <w:tc>
          <w:tcPr>
            <w:tcW w:w="1296" w:type="dxa"/>
            <w:tcBorders>
              <w:top w:val="single" w:sz="8" w:space="0" w:color="auto"/>
              <w:left w:val="nil"/>
              <w:bottom w:val="nil"/>
              <w:right w:val="single" w:sz="4" w:space="0" w:color="auto"/>
            </w:tcBorders>
            <w:shd w:val="clear" w:color="auto" w:fill="auto"/>
            <w:hideMark/>
          </w:tcPr>
          <w:p w:rsidR="00530AA6" w:rsidRPr="00530AA6" w:rsidRDefault="009603E8" w:rsidP="00530AA6">
            <w:pPr>
              <w:spacing w:after="0" w:line="240" w:lineRule="auto"/>
              <w:jc w:val="center"/>
              <w:rPr>
                <w:rFonts w:ascii="Arial Narrow" w:eastAsia="Times New Roman" w:hAnsi="Arial Narrow" w:cs="Times New Roman"/>
                <w:color w:val="000000"/>
                <w:sz w:val="20"/>
                <w:szCs w:val="20"/>
              </w:rPr>
            </w:pPr>
            <w:r w:rsidRPr="00530AA6">
              <w:rPr>
                <w:rFonts w:ascii="Arial Narrow" w:eastAsia="Times New Roman" w:hAnsi="Arial Narrow" w:cs="Times New Roman"/>
                <w:color w:val="000000"/>
                <w:sz w:val="20"/>
                <w:szCs w:val="20"/>
              </w:rPr>
              <w:t>Accomplished</w:t>
            </w:r>
          </w:p>
        </w:tc>
        <w:tc>
          <w:tcPr>
            <w:tcW w:w="900" w:type="dxa"/>
            <w:tcBorders>
              <w:top w:val="single" w:sz="8" w:space="0" w:color="auto"/>
              <w:left w:val="nil"/>
              <w:bottom w:val="nil"/>
              <w:right w:val="single" w:sz="4" w:space="0" w:color="auto"/>
            </w:tcBorders>
            <w:shd w:val="clear" w:color="auto" w:fill="auto"/>
            <w:hideMark/>
          </w:tcPr>
          <w:p w:rsidR="00530AA6" w:rsidRPr="00530AA6" w:rsidRDefault="00530AA6" w:rsidP="00530AA6">
            <w:pPr>
              <w:spacing w:after="0" w:line="240" w:lineRule="auto"/>
              <w:jc w:val="center"/>
              <w:rPr>
                <w:rFonts w:ascii="Arial Narrow" w:eastAsia="Times New Roman" w:hAnsi="Arial Narrow" w:cs="Times New Roman"/>
                <w:color w:val="000000"/>
                <w:sz w:val="20"/>
                <w:szCs w:val="20"/>
              </w:rPr>
            </w:pPr>
            <w:r w:rsidRPr="00530AA6">
              <w:rPr>
                <w:rFonts w:ascii="Arial Narrow" w:eastAsia="Times New Roman" w:hAnsi="Arial Narrow" w:cs="Times New Roman"/>
                <w:color w:val="000000"/>
                <w:sz w:val="20"/>
                <w:szCs w:val="20"/>
              </w:rPr>
              <w:t>Proficient</w:t>
            </w:r>
          </w:p>
        </w:tc>
        <w:tc>
          <w:tcPr>
            <w:tcW w:w="954" w:type="dxa"/>
            <w:tcBorders>
              <w:top w:val="single" w:sz="8" w:space="0" w:color="auto"/>
              <w:left w:val="nil"/>
              <w:bottom w:val="nil"/>
              <w:right w:val="single" w:sz="8" w:space="0" w:color="auto"/>
            </w:tcBorders>
            <w:shd w:val="clear" w:color="auto" w:fill="auto"/>
            <w:hideMark/>
          </w:tcPr>
          <w:p w:rsidR="00530AA6" w:rsidRPr="00530AA6" w:rsidRDefault="00530AA6" w:rsidP="00530AA6">
            <w:pPr>
              <w:spacing w:after="0" w:line="240" w:lineRule="auto"/>
              <w:jc w:val="center"/>
              <w:rPr>
                <w:rFonts w:ascii="Arial Narrow" w:eastAsia="Times New Roman" w:hAnsi="Arial Narrow" w:cs="Times New Roman"/>
                <w:color w:val="000000"/>
                <w:sz w:val="20"/>
                <w:szCs w:val="20"/>
              </w:rPr>
            </w:pPr>
            <w:r w:rsidRPr="00530AA6">
              <w:rPr>
                <w:rFonts w:ascii="Arial Narrow" w:eastAsia="Times New Roman" w:hAnsi="Arial Narrow" w:cs="Times New Roman"/>
                <w:color w:val="000000"/>
                <w:sz w:val="20"/>
                <w:szCs w:val="20"/>
              </w:rPr>
              <w:t>Beginning</w:t>
            </w: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30AA6" w:rsidRPr="00530AA6" w:rsidRDefault="00530AA6" w:rsidP="00530AA6">
            <w:pPr>
              <w:spacing w:after="0" w:line="240" w:lineRule="auto"/>
              <w:jc w:val="center"/>
              <w:rPr>
                <w:rFonts w:ascii="Calibri" w:eastAsia="Times New Roman" w:hAnsi="Calibri" w:cs="Times New Roman"/>
                <w:color w:val="000000"/>
              </w:rPr>
            </w:pPr>
            <w:r w:rsidRPr="00530AA6">
              <w:rPr>
                <w:rFonts w:ascii="Calibri" w:eastAsia="Times New Roman" w:hAnsi="Calibri" w:cs="Times New Roman"/>
                <w:color w:val="000000"/>
              </w:rPr>
              <w:t>% Students at Exemplary or Accomplished Level</w:t>
            </w: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15"/>
        </w:trPr>
        <w:tc>
          <w:tcPr>
            <w:tcW w:w="3430" w:type="dxa"/>
            <w:vMerge/>
            <w:tcBorders>
              <w:top w:val="single" w:sz="8" w:space="0" w:color="auto"/>
              <w:left w:val="single" w:sz="8" w:space="0" w:color="auto"/>
              <w:bottom w:val="single" w:sz="8" w:space="0" w:color="000000"/>
              <w:right w:val="single" w:sz="8" w:space="0" w:color="auto"/>
            </w:tcBorders>
            <w:vAlign w:val="center"/>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single" w:sz="8" w:space="0" w:color="auto"/>
              <w:right w:val="single" w:sz="4" w:space="0" w:color="auto"/>
            </w:tcBorders>
            <w:shd w:val="clear" w:color="auto" w:fill="auto"/>
            <w:hideMark/>
          </w:tcPr>
          <w:p w:rsidR="00530AA6" w:rsidRPr="00530AA6" w:rsidRDefault="00530AA6" w:rsidP="00530AA6">
            <w:pPr>
              <w:spacing w:after="0" w:line="240" w:lineRule="auto"/>
              <w:jc w:val="center"/>
              <w:rPr>
                <w:rFonts w:ascii="Calibri" w:eastAsia="Times New Roman" w:hAnsi="Calibri" w:cs="Times New Roman"/>
                <w:color w:val="000000"/>
              </w:rPr>
            </w:pPr>
            <w:r w:rsidRPr="00530AA6">
              <w:rPr>
                <w:rFonts w:ascii="Calibri" w:eastAsia="Times New Roman" w:hAnsi="Calibri" w:cs="Times New Roman"/>
                <w:color w:val="000000"/>
              </w:rPr>
              <w:t>3</w:t>
            </w:r>
          </w:p>
        </w:tc>
        <w:tc>
          <w:tcPr>
            <w:tcW w:w="900" w:type="dxa"/>
            <w:tcBorders>
              <w:top w:val="nil"/>
              <w:left w:val="nil"/>
              <w:bottom w:val="single" w:sz="8" w:space="0" w:color="auto"/>
              <w:right w:val="single" w:sz="4" w:space="0" w:color="auto"/>
            </w:tcBorders>
            <w:shd w:val="clear" w:color="auto" w:fill="auto"/>
            <w:hideMark/>
          </w:tcPr>
          <w:p w:rsidR="00530AA6" w:rsidRPr="00530AA6" w:rsidRDefault="00530AA6" w:rsidP="00530AA6">
            <w:pPr>
              <w:spacing w:after="0" w:line="240" w:lineRule="auto"/>
              <w:jc w:val="center"/>
              <w:rPr>
                <w:rFonts w:ascii="Calibri" w:eastAsia="Times New Roman" w:hAnsi="Calibri" w:cs="Times New Roman"/>
                <w:color w:val="000000"/>
              </w:rPr>
            </w:pPr>
            <w:r w:rsidRPr="00530AA6">
              <w:rPr>
                <w:rFonts w:ascii="Calibri" w:eastAsia="Times New Roman" w:hAnsi="Calibri" w:cs="Times New Roman"/>
                <w:color w:val="000000"/>
              </w:rPr>
              <w:t>2</w:t>
            </w:r>
          </w:p>
        </w:tc>
        <w:tc>
          <w:tcPr>
            <w:tcW w:w="954" w:type="dxa"/>
            <w:tcBorders>
              <w:top w:val="nil"/>
              <w:left w:val="nil"/>
              <w:bottom w:val="single" w:sz="8" w:space="0" w:color="auto"/>
              <w:right w:val="single" w:sz="8" w:space="0" w:color="auto"/>
            </w:tcBorders>
            <w:shd w:val="clear" w:color="auto" w:fill="auto"/>
            <w:hideMark/>
          </w:tcPr>
          <w:p w:rsidR="00530AA6" w:rsidRPr="00530AA6" w:rsidRDefault="00530AA6" w:rsidP="00530AA6">
            <w:pPr>
              <w:spacing w:after="0" w:line="240" w:lineRule="auto"/>
              <w:jc w:val="center"/>
              <w:rPr>
                <w:rFonts w:ascii="Calibri" w:eastAsia="Times New Roman" w:hAnsi="Calibri" w:cs="Times New Roman"/>
                <w:color w:val="000000"/>
              </w:rPr>
            </w:pPr>
            <w:r w:rsidRPr="00530AA6">
              <w:rPr>
                <w:rFonts w:ascii="Calibri" w:eastAsia="Times New Roman" w:hAnsi="Calibri" w:cs="Times New Roman"/>
                <w:color w:val="000000"/>
              </w:rPr>
              <w:t>1</w:t>
            </w: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vMerge/>
            <w:tcBorders>
              <w:top w:val="single" w:sz="8" w:space="0" w:color="auto"/>
              <w:left w:val="single" w:sz="8" w:space="0" w:color="auto"/>
              <w:bottom w:val="single" w:sz="8" w:space="0" w:color="000000"/>
              <w:right w:val="single" w:sz="8" w:space="0" w:color="auto"/>
            </w:tcBorders>
            <w:vAlign w:val="center"/>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1600"/>
        </w:trPr>
        <w:tc>
          <w:tcPr>
            <w:tcW w:w="3430" w:type="dxa"/>
            <w:tcBorders>
              <w:top w:val="nil"/>
              <w:left w:val="single" w:sz="8" w:space="0" w:color="auto"/>
              <w:bottom w:val="single" w:sz="4" w:space="0" w:color="auto"/>
              <w:right w:val="single" w:sz="8" w:space="0" w:color="auto"/>
            </w:tcBorders>
            <w:shd w:val="clear" w:color="auto" w:fill="auto"/>
            <w:vAlign w:val="center"/>
            <w:hideMark/>
          </w:tcPr>
          <w:p w:rsidR="00530AA6" w:rsidRPr="00530AA6" w:rsidRDefault="00530AA6" w:rsidP="00530AA6">
            <w:pPr>
              <w:spacing w:after="0" w:line="240" w:lineRule="auto"/>
              <w:rPr>
                <w:rFonts w:ascii="Calibri" w:eastAsia="Times New Roman" w:hAnsi="Calibri" w:cs="Times New Roman"/>
                <w:color w:val="000000"/>
                <w:sz w:val="20"/>
                <w:szCs w:val="20"/>
              </w:rPr>
            </w:pPr>
            <w:r w:rsidRPr="00530AA6">
              <w:rPr>
                <w:rFonts w:ascii="Calibri" w:eastAsia="Times New Roman" w:hAnsi="Calibri" w:cs="Times New Roman"/>
                <w:color w:val="000000"/>
                <w:sz w:val="20"/>
                <w:szCs w:val="20"/>
              </w:rPr>
              <w:t xml:space="preserve">Pre-test cumulative score on the basis of the presentation’s average of individual scores on demeanor, enthusiasm, and expression (see the scoring rubric). </w:t>
            </w:r>
            <w:r w:rsidRPr="00530AA6">
              <w:rPr>
                <w:rFonts w:ascii="Calibri" w:eastAsia="Times New Roman" w:hAnsi="Calibri" w:cs="Times New Roman"/>
                <w:color w:val="000000"/>
                <w:sz w:val="20"/>
                <w:szCs w:val="20"/>
              </w:rPr>
              <w:br/>
              <w:t>Average total: 1.58</w:t>
            </w:r>
          </w:p>
        </w:tc>
        <w:tc>
          <w:tcPr>
            <w:tcW w:w="1296" w:type="dxa"/>
            <w:tcBorders>
              <w:top w:val="nil"/>
              <w:left w:val="nil"/>
              <w:bottom w:val="single" w:sz="4" w:space="0" w:color="auto"/>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13</w:t>
            </w:r>
          </w:p>
        </w:tc>
        <w:tc>
          <w:tcPr>
            <w:tcW w:w="900" w:type="dxa"/>
            <w:tcBorders>
              <w:top w:val="nil"/>
              <w:left w:val="nil"/>
              <w:bottom w:val="single" w:sz="4" w:space="0" w:color="auto"/>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5</w:t>
            </w:r>
          </w:p>
        </w:tc>
        <w:tc>
          <w:tcPr>
            <w:tcW w:w="954" w:type="dxa"/>
            <w:tcBorders>
              <w:top w:val="nil"/>
              <w:left w:val="nil"/>
              <w:bottom w:val="single" w:sz="4" w:space="0" w:color="auto"/>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22</w:t>
            </w: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4" w:space="0" w:color="auto"/>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45%</w:t>
            </w:r>
          </w:p>
        </w:tc>
        <w:tc>
          <w:tcPr>
            <w:tcW w:w="2107" w:type="dxa"/>
            <w:tcBorders>
              <w:top w:val="nil"/>
              <w:left w:val="nil"/>
              <w:bottom w:val="nil"/>
              <w:right w:val="nil"/>
            </w:tcBorders>
            <w:shd w:val="clear" w:color="auto" w:fill="auto"/>
            <w:vAlign w:val="center"/>
            <w:hideMark/>
          </w:tcPr>
          <w:p w:rsidR="00530AA6" w:rsidRPr="00530AA6" w:rsidRDefault="00530AA6" w:rsidP="00530AA6">
            <w:pPr>
              <w:spacing w:after="0" w:line="240" w:lineRule="auto"/>
              <w:rPr>
                <w:rFonts w:ascii="Calibri" w:eastAsia="Times New Roman" w:hAnsi="Calibri" w:cs="Times New Roman"/>
                <w:color w:val="000000"/>
                <w:sz w:val="20"/>
                <w:szCs w:val="20"/>
              </w:rPr>
            </w:pPr>
            <w:r w:rsidRPr="00530AA6">
              <w:rPr>
                <w:rFonts w:ascii="Calibri" w:eastAsia="Times New Roman" w:hAnsi="Calibri" w:cs="Times New Roman"/>
                <w:color w:val="000000"/>
                <w:sz w:val="20"/>
                <w:szCs w:val="20"/>
              </w:rPr>
              <w:t>Note: 7 of the 40 (17.5%) (</w:t>
            </w:r>
            <w:proofErr w:type="gramStart"/>
            <w:r w:rsidRPr="00530AA6">
              <w:rPr>
                <w:rFonts w:ascii="Calibri" w:eastAsia="Times New Roman" w:hAnsi="Calibri" w:cs="Times New Roman"/>
                <w:color w:val="000000"/>
                <w:sz w:val="20"/>
                <w:szCs w:val="20"/>
              </w:rPr>
              <w:t>included</w:t>
            </w:r>
            <w:proofErr w:type="gramEnd"/>
            <w:r w:rsidRPr="00530AA6">
              <w:rPr>
                <w:rFonts w:ascii="Calibri" w:eastAsia="Times New Roman" w:hAnsi="Calibri" w:cs="Times New Roman"/>
                <w:color w:val="000000"/>
                <w:sz w:val="20"/>
                <w:szCs w:val="20"/>
              </w:rPr>
              <w:t xml:space="preserve"> in this category of the Beginning)  scored 0-- their performance did not meet ANY criteria per the rubric.</w:t>
            </w:r>
          </w:p>
        </w:tc>
      </w:tr>
      <w:tr w:rsidR="009603E8" w:rsidRPr="00530AA6" w:rsidTr="009603E8">
        <w:trPr>
          <w:trHeight w:val="1560"/>
        </w:trPr>
        <w:tc>
          <w:tcPr>
            <w:tcW w:w="3430" w:type="dxa"/>
            <w:tcBorders>
              <w:top w:val="nil"/>
              <w:left w:val="single" w:sz="8" w:space="0" w:color="auto"/>
              <w:bottom w:val="single" w:sz="4" w:space="0" w:color="auto"/>
              <w:right w:val="single" w:sz="8" w:space="0" w:color="auto"/>
            </w:tcBorders>
            <w:shd w:val="clear" w:color="auto" w:fill="auto"/>
            <w:vAlign w:val="center"/>
            <w:hideMark/>
          </w:tcPr>
          <w:p w:rsidR="00530AA6" w:rsidRPr="00530AA6" w:rsidRDefault="00530AA6" w:rsidP="00530AA6">
            <w:pPr>
              <w:spacing w:after="0" w:line="240" w:lineRule="auto"/>
              <w:rPr>
                <w:rFonts w:ascii="Calibri" w:eastAsia="Times New Roman" w:hAnsi="Calibri" w:cs="Times New Roman"/>
                <w:color w:val="000000"/>
                <w:sz w:val="20"/>
                <w:szCs w:val="20"/>
              </w:rPr>
            </w:pPr>
            <w:r w:rsidRPr="00530AA6">
              <w:rPr>
                <w:rFonts w:ascii="Calibri" w:eastAsia="Times New Roman" w:hAnsi="Calibri" w:cs="Times New Roman"/>
                <w:color w:val="000000"/>
                <w:sz w:val="20"/>
                <w:szCs w:val="20"/>
              </w:rPr>
              <w:t>Post-test cumulative score on the basis of the presentation’s average of individual scores on demeanor, enthusiasm, and expression (see the scoring rubric).</w:t>
            </w:r>
            <w:r w:rsidRPr="00530AA6">
              <w:rPr>
                <w:rFonts w:ascii="Calibri" w:eastAsia="Times New Roman" w:hAnsi="Calibri" w:cs="Times New Roman"/>
                <w:color w:val="000000"/>
                <w:sz w:val="20"/>
                <w:szCs w:val="20"/>
              </w:rPr>
              <w:br/>
              <w:t>Average total: 2.64</w:t>
            </w:r>
          </w:p>
        </w:tc>
        <w:tc>
          <w:tcPr>
            <w:tcW w:w="1296" w:type="dxa"/>
            <w:tcBorders>
              <w:top w:val="nil"/>
              <w:left w:val="nil"/>
              <w:bottom w:val="single" w:sz="4" w:space="0" w:color="auto"/>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14</w:t>
            </w:r>
          </w:p>
        </w:tc>
        <w:tc>
          <w:tcPr>
            <w:tcW w:w="900" w:type="dxa"/>
            <w:tcBorders>
              <w:top w:val="nil"/>
              <w:left w:val="nil"/>
              <w:bottom w:val="single" w:sz="4" w:space="0" w:color="auto"/>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25</w:t>
            </w:r>
          </w:p>
        </w:tc>
        <w:tc>
          <w:tcPr>
            <w:tcW w:w="954" w:type="dxa"/>
            <w:tcBorders>
              <w:top w:val="nil"/>
              <w:left w:val="nil"/>
              <w:bottom w:val="single" w:sz="4" w:space="0" w:color="auto"/>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w:t>
            </w: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4" w:space="0" w:color="auto"/>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98%</w:t>
            </w: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1560"/>
        </w:trPr>
        <w:tc>
          <w:tcPr>
            <w:tcW w:w="3430" w:type="dxa"/>
            <w:tcBorders>
              <w:top w:val="nil"/>
              <w:left w:val="single" w:sz="8" w:space="0" w:color="auto"/>
              <w:bottom w:val="nil"/>
              <w:right w:val="single" w:sz="8" w:space="0" w:color="auto"/>
            </w:tcBorders>
            <w:shd w:val="clear" w:color="auto" w:fill="auto"/>
            <w:vAlign w:val="center"/>
            <w:hideMark/>
          </w:tcPr>
          <w:p w:rsidR="00530AA6" w:rsidRPr="00530AA6" w:rsidRDefault="00530AA6" w:rsidP="00530AA6">
            <w:pPr>
              <w:spacing w:after="0" w:line="240" w:lineRule="auto"/>
              <w:rPr>
                <w:rFonts w:ascii="Calibri" w:eastAsia="Times New Roman" w:hAnsi="Calibri" w:cs="Times New Roman"/>
                <w:color w:val="000000"/>
                <w:sz w:val="20"/>
                <w:szCs w:val="20"/>
              </w:rPr>
            </w:pPr>
            <w:r w:rsidRPr="00530AA6">
              <w:rPr>
                <w:rFonts w:ascii="Calibri" w:eastAsia="Times New Roman" w:hAnsi="Calibri" w:cs="Times New Roman"/>
                <w:color w:val="000000"/>
                <w:sz w:val="20"/>
                <w:szCs w:val="20"/>
              </w:rPr>
              <w:t xml:space="preserve">Pre-test cumulative score on the basis of the presentation’s average of cross-cultural competence and cohesion (see the scoring rubric). </w:t>
            </w:r>
            <w:r w:rsidRPr="00530AA6">
              <w:rPr>
                <w:rFonts w:ascii="Calibri" w:eastAsia="Times New Roman" w:hAnsi="Calibri" w:cs="Times New Roman"/>
                <w:color w:val="000000"/>
                <w:sz w:val="20"/>
                <w:szCs w:val="20"/>
              </w:rPr>
              <w:br/>
              <w:t>Average total: 1.83</w:t>
            </w:r>
          </w:p>
        </w:tc>
        <w:tc>
          <w:tcPr>
            <w:tcW w:w="1296" w:type="dxa"/>
            <w:tcBorders>
              <w:top w:val="nil"/>
              <w:left w:val="nil"/>
              <w:bottom w:val="nil"/>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17</w:t>
            </w:r>
          </w:p>
        </w:tc>
        <w:tc>
          <w:tcPr>
            <w:tcW w:w="900" w:type="dxa"/>
            <w:tcBorders>
              <w:top w:val="nil"/>
              <w:left w:val="nil"/>
              <w:bottom w:val="nil"/>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11</w:t>
            </w:r>
          </w:p>
        </w:tc>
        <w:tc>
          <w:tcPr>
            <w:tcW w:w="954" w:type="dxa"/>
            <w:tcBorders>
              <w:top w:val="nil"/>
              <w:left w:val="nil"/>
              <w:bottom w:val="nil"/>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12</w:t>
            </w: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4" w:space="0" w:color="auto"/>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70%</w:t>
            </w:r>
          </w:p>
        </w:tc>
        <w:tc>
          <w:tcPr>
            <w:tcW w:w="2107" w:type="dxa"/>
            <w:tcBorders>
              <w:top w:val="nil"/>
              <w:left w:val="nil"/>
              <w:bottom w:val="nil"/>
              <w:right w:val="nil"/>
            </w:tcBorders>
            <w:shd w:val="clear" w:color="auto" w:fill="auto"/>
            <w:vAlign w:val="center"/>
            <w:hideMark/>
          </w:tcPr>
          <w:p w:rsidR="00530AA6" w:rsidRPr="00530AA6" w:rsidRDefault="00530AA6" w:rsidP="00530AA6">
            <w:pPr>
              <w:spacing w:after="0" w:line="240" w:lineRule="auto"/>
              <w:rPr>
                <w:rFonts w:ascii="Calibri" w:eastAsia="Times New Roman" w:hAnsi="Calibri" w:cs="Times New Roman"/>
                <w:color w:val="000000"/>
                <w:sz w:val="20"/>
                <w:szCs w:val="20"/>
              </w:rPr>
            </w:pPr>
            <w:r w:rsidRPr="00530AA6">
              <w:rPr>
                <w:rFonts w:ascii="Calibri" w:eastAsia="Times New Roman" w:hAnsi="Calibri" w:cs="Times New Roman"/>
                <w:color w:val="000000"/>
                <w:sz w:val="20"/>
                <w:szCs w:val="20"/>
              </w:rPr>
              <w:t>Note: 5 of the 40 (12.5%) (</w:t>
            </w:r>
            <w:proofErr w:type="gramStart"/>
            <w:r w:rsidRPr="00530AA6">
              <w:rPr>
                <w:rFonts w:ascii="Calibri" w:eastAsia="Times New Roman" w:hAnsi="Calibri" w:cs="Times New Roman"/>
                <w:color w:val="000000"/>
                <w:sz w:val="20"/>
                <w:szCs w:val="20"/>
              </w:rPr>
              <w:t>included</w:t>
            </w:r>
            <w:proofErr w:type="gramEnd"/>
            <w:r w:rsidRPr="00530AA6">
              <w:rPr>
                <w:rFonts w:ascii="Calibri" w:eastAsia="Times New Roman" w:hAnsi="Calibri" w:cs="Times New Roman"/>
                <w:color w:val="000000"/>
                <w:sz w:val="20"/>
                <w:szCs w:val="20"/>
              </w:rPr>
              <w:t xml:space="preserve"> in this category of the Beginning)  scored 0-- their performance did not meet ANY criteria per the rubric.</w:t>
            </w:r>
          </w:p>
        </w:tc>
      </w:tr>
      <w:tr w:rsidR="009603E8" w:rsidRPr="00530AA6" w:rsidTr="009603E8">
        <w:trPr>
          <w:trHeight w:val="1560"/>
        </w:trPr>
        <w:tc>
          <w:tcPr>
            <w:tcW w:w="34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30AA6" w:rsidRPr="00530AA6" w:rsidRDefault="00530AA6" w:rsidP="00530AA6">
            <w:pPr>
              <w:spacing w:after="0" w:line="240" w:lineRule="auto"/>
              <w:rPr>
                <w:rFonts w:ascii="Calibri" w:eastAsia="Times New Roman" w:hAnsi="Calibri" w:cs="Times New Roman"/>
                <w:color w:val="000000"/>
                <w:sz w:val="20"/>
                <w:szCs w:val="20"/>
              </w:rPr>
            </w:pPr>
            <w:r w:rsidRPr="00530AA6">
              <w:rPr>
                <w:rFonts w:ascii="Calibri" w:eastAsia="Times New Roman" w:hAnsi="Calibri" w:cs="Times New Roman"/>
                <w:color w:val="000000"/>
                <w:sz w:val="20"/>
                <w:szCs w:val="20"/>
              </w:rPr>
              <w:t>Post-test cumulative score on the basis of the presentation’s average of cross-cultural competence and cohesion (see the scoring rubric).</w:t>
            </w:r>
            <w:r w:rsidRPr="00530AA6">
              <w:rPr>
                <w:rFonts w:ascii="Calibri" w:eastAsia="Times New Roman" w:hAnsi="Calibri" w:cs="Times New Roman"/>
                <w:color w:val="000000"/>
                <w:sz w:val="20"/>
                <w:szCs w:val="20"/>
              </w:rPr>
              <w:br/>
              <w:t xml:space="preserve">Average total: 2.86 </w:t>
            </w:r>
          </w:p>
        </w:tc>
        <w:tc>
          <w:tcPr>
            <w:tcW w:w="1296" w:type="dxa"/>
            <w:tcBorders>
              <w:top w:val="single" w:sz="4" w:space="0" w:color="auto"/>
              <w:left w:val="nil"/>
              <w:bottom w:val="single" w:sz="8" w:space="0" w:color="auto"/>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19</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21</w:t>
            </w:r>
          </w:p>
        </w:tc>
        <w:tc>
          <w:tcPr>
            <w:tcW w:w="954" w:type="dxa"/>
            <w:tcBorders>
              <w:top w:val="single" w:sz="4" w:space="0" w:color="auto"/>
              <w:left w:val="nil"/>
              <w:bottom w:val="single" w:sz="8" w:space="0" w:color="auto"/>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0</w:t>
            </w: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8" w:space="0" w:color="auto"/>
              <w:right w:val="single" w:sz="8" w:space="0" w:color="auto"/>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r w:rsidRPr="00530AA6">
              <w:rPr>
                <w:rFonts w:ascii="Calibri" w:eastAsia="Times New Roman" w:hAnsi="Calibri" w:cs="Times New Roman"/>
                <w:color w:val="000000"/>
                <w:sz w:val="32"/>
                <w:szCs w:val="32"/>
              </w:rPr>
              <w:t>100%</w:t>
            </w: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r w:rsidRPr="00530AA6">
              <w:rPr>
                <w:rFonts w:ascii="Calibri" w:eastAsia="Times New Roman" w:hAnsi="Calibri" w:cs="Times New Roman"/>
                <w:color w:val="000000"/>
              </w:rPr>
              <w:t>Cumulative average: 2.23</w:t>
            </w: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42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19B747C9" wp14:editId="2749B8EC">
                  <wp:simplePos x="0" y="0"/>
                  <wp:positionH relativeFrom="column">
                    <wp:posOffset>0</wp:posOffset>
                  </wp:positionH>
                  <wp:positionV relativeFrom="paragraph">
                    <wp:posOffset>0</wp:posOffset>
                  </wp:positionV>
                  <wp:extent cx="4857750" cy="2943225"/>
                  <wp:effectExtent l="0" t="0" r="1905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140"/>
            </w:tblGrid>
            <w:tr w:rsidR="00530AA6" w:rsidRPr="00530AA6" w:rsidTr="009603E8">
              <w:trPr>
                <w:trHeight w:val="420"/>
                <w:tblCellSpacing w:w="0" w:type="dxa"/>
              </w:trPr>
              <w:tc>
                <w:tcPr>
                  <w:tcW w:w="3140" w:type="dxa"/>
                  <w:tcBorders>
                    <w:top w:val="nil"/>
                    <w:left w:val="nil"/>
                    <w:bottom w:val="nil"/>
                    <w:right w:val="nil"/>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p>
              </w:tc>
            </w:tr>
          </w:tbl>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p>
        </w:tc>
        <w:tc>
          <w:tcPr>
            <w:tcW w:w="900" w:type="dxa"/>
            <w:tcBorders>
              <w:top w:val="nil"/>
              <w:left w:val="nil"/>
              <w:bottom w:val="nil"/>
              <w:right w:val="nil"/>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p>
        </w:tc>
        <w:tc>
          <w:tcPr>
            <w:tcW w:w="954" w:type="dxa"/>
            <w:tcBorders>
              <w:top w:val="nil"/>
              <w:left w:val="nil"/>
              <w:bottom w:val="nil"/>
              <w:right w:val="nil"/>
            </w:tcBorders>
            <w:shd w:val="clear" w:color="auto" w:fill="auto"/>
            <w:vAlign w:val="center"/>
            <w:hideMark/>
          </w:tcPr>
          <w:p w:rsidR="00530AA6" w:rsidRPr="00530AA6" w:rsidRDefault="00530AA6" w:rsidP="00530AA6">
            <w:pPr>
              <w:spacing w:after="0" w:line="240" w:lineRule="auto"/>
              <w:jc w:val="center"/>
              <w:rPr>
                <w:rFonts w:ascii="Calibri" w:eastAsia="Times New Roman" w:hAnsi="Calibri" w:cs="Times New Roman"/>
                <w:color w:val="000000"/>
                <w:sz w:val="32"/>
                <w:szCs w:val="32"/>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r w:rsidR="009603E8" w:rsidRPr="00530AA6" w:rsidTr="009603E8">
        <w:trPr>
          <w:trHeight w:val="300"/>
        </w:trPr>
        <w:tc>
          <w:tcPr>
            <w:tcW w:w="343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c>
          <w:tcPr>
            <w:tcW w:w="2107" w:type="dxa"/>
            <w:tcBorders>
              <w:top w:val="nil"/>
              <w:left w:val="nil"/>
              <w:bottom w:val="nil"/>
              <w:right w:val="nil"/>
            </w:tcBorders>
            <w:shd w:val="clear" w:color="auto" w:fill="auto"/>
            <w:noWrap/>
            <w:vAlign w:val="bottom"/>
            <w:hideMark/>
          </w:tcPr>
          <w:p w:rsidR="00530AA6" w:rsidRPr="00530AA6" w:rsidRDefault="00530AA6" w:rsidP="00530AA6">
            <w:pPr>
              <w:spacing w:after="0" w:line="240" w:lineRule="auto"/>
              <w:rPr>
                <w:rFonts w:ascii="Calibri" w:eastAsia="Times New Roman" w:hAnsi="Calibri" w:cs="Times New Roman"/>
                <w:color w:val="000000"/>
              </w:rPr>
            </w:pPr>
          </w:p>
        </w:tc>
      </w:tr>
    </w:tbl>
    <w:p w:rsidR="009603E8" w:rsidRDefault="009603E8" w:rsidP="002577FB">
      <w:pPr>
        <w:rPr>
          <w:rFonts w:cs="Arial"/>
          <w:b/>
          <w:sz w:val="28"/>
          <w:szCs w:val="28"/>
        </w:rPr>
      </w:pPr>
    </w:p>
    <w:p w:rsidR="002577FB" w:rsidRDefault="009F64A1" w:rsidP="002577FB">
      <w:pPr>
        <w:rPr>
          <w:rFonts w:cs="Arial"/>
          <w:i/>
          <w:sz w:val="24"/>
        </w:rPr>
      </w:pPr>
      <w:r>
        <w:rPr>
          <w:rFonts w:cs="Arial"/>
          <w:b/>
          <w:sz w:val="28"/>
          <w:szCs w:val="28"/>
        </w:rPr>
        <w:lastRenderedPageBreak/>
        <w:t xml:space="preserve">Suggested </w:t>
      </w:r>
      <w:r w:rsidR="002577FB" w:rsidRPr="004754AC">
        <w:rPr>
          <w:rFonts w:cs="Arial"/>
          <w:b/>
          <w:sz w:val="28"/>
          <w:szCs w:val="28"/>
        </w:rPr>
        <w:t>Action:</w:t>
      </w:r>
    </w:p>
    <w:p w:rsidR="00D76431" w:rsidRDefault="00D76431" w:rsidP="009603E8">
      <w:pPr>
        <w:ind w:left="360"/>
      </w:pPr>
      <w:r w:rsidRPr="00050D59">
        <w:rPr>
          <w:b/>
          <w:u w:val="single"/>
        </w:rPr>
        <w:t>Discussion:</w:t>
      </w:r>
      <w:r w:rsidRPr="00A91376">
        <w:t xml:space="preserve"> </w:t>
      </w:r>
      <w:r>
        <w:t>In neither of the tests, students have reached the 80% target of exceeding expectations. Students have only been able to reach the mark of 80% meeting and exceeding expectations (97.5% and 100% respectively). Overall, s</w:t>
      </w:r>
      <w:r w:rsidRPr="00A91376">
        <w:t xml:space="preserve">tudents have demonstrated a </w:t>
      </w:r>
      <w:r>
        <w:t xml:space="preserve">significant improvement over the course of the program (67.1%) overall on the SLO #1. Although no formal pre- post- tests were conducted, the correlational analysis revealed a 0.597 co-efficient between the two pre- and post- cumulative scores, which </w:t>
      </w:r>
      <w:proofErr w:type="gramStart"/>
      <w:r>
        <w:t>indicates</w:t>
      </w:r>
      <w:proofErr w:type="gramEnd"/>
      <w:r>
        <w:t xml:space="preserve"> statistical significance and power. Despite some administrative difficulties of having the same evaluators during pre- and post- phases and using the exact same type of cases, the variability aspects of the test are still applicable and could be used to conclude that there was an overall impact of the program on the students’ cross-cultural competence and team leadership within their teams. Students came across as far more competent, sensitive to cultural differences, and yet assertive in their presentations, task management, and overall conclusions. </w:t>
      </w:r>
    </w:p>
    <w:p w:rsidR="00D76431" w:rsidRDefault="00D76431" w:rsidP="009603E8">
      <w:pPr>
        <w:ind w:left="360"/>
      </w:pPr>
      <w:r>
        <w:t>Faculty have found that the SLO needs to be revised and a more detailed and relevant rubric to be developed and used more consistently by reviewers (faculty) and their clients. The inter-rater reliability (pre- and post-) also needs to be better accounted for. However, there is still a medium-strong positive relationship between the program’s impact and the student’s growth/improvement in developing cross-cultural competence and team functionality/ cohesiveness during the program.</w:t>
      </w: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9603E8">
      <w:headerReference w:type="default" r:id="rId10"/>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A65175" w:rsidP="00455E53">
        <w:pPr>
          <w:pStyle w:val="Footer"/>
          <w:tabs>
            <w:tab w:val="clear" w:pos="4680"/>
            <w:tab w:val="left" w:pos="90"/>
          </w:tabs>
        </w:pPr>
        <w:fldSimple w:instr=" FILENAME   \* MERGEFORMAT ">
          <w:r>
            <w:rPr>
              <w:noProof/>
            </w:rPr>
            <w:t>MGEM AoL Report AY15-16 LO 1 MGEM 5114 5115 20160922.docx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4</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61"/>
    <w:multiLevelType w:val="multilevel"/>
    <w:tmpl w:val="4D6CC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1312FF"/>
    <w:rsid w:val="001406EC"/>
    <w:rsid w:val="00160362"/>
    <w:rsid w:val="00187335"/>
    <w:rsid w:val="00195A69"/>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30AA6"/>
    <w:rsid w:val="00580984"/>
    <w:rsid w:val="005824B0"/>
    <w:rsid w:val="005C6D3B"/>
    <w:rsid w:val="005E6899"/>
    <w:rsid w:val="00612359"/>
    <w:rsid w:val="006241AE"/>
    <w:rsid w:val="006925E5"/>
    <w:rsid w:val="006A3BF3"/>
    <w:rsid w:val="006E36AE"/>
    <w:rsid w:val="007048BA"/>
    <w:rsid w:val="00714359"/>
    <w:rsid w:val="007553C0"/>
    <w:rsid w:val="007553C5"/>
    <w:rsid w:val="00764BA9"/>
    <w:rsid w:val="0078304F"/>
    <w:rsid w:val="0078670B"/>
    <w:rsid w:val="0079298E"/>
    <w:rsid w:val="007E522C"/>
    <w:rsid w:val="007F2187"/>
    <w:rsid w:val="00837F39"/>
    <w:rsid w:val="00883A01"/>
    <w:rsid w:val="008A2693"/>
    <w:rsid w:val="008A4B71"/>
    <w:rsid w:val="008E15B3"/>
    <w:rsid w:val="00920480"/>
    <w:rsid w:val="00936A16"/>
    <w:rsid w:val="0095494F"/>
    <w:rsid w:val="009603E8"/>
    <w:rsid w:val="009708B3"/>
    <w:rsid w:val="009B4D3F"/>
    <w:rsid w:val="009C516F"/>
    <w:rsid w:val="009E5387"/>
    <w:rsid w:val="009F64A1"/>
    <w:rsid w:val="00A30027"/>
    <w:rsid w:val="00A65175"/>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F46B4"/>
    <w:rsid w:val="00D132B1"/>
    <w:rsid w:val="00D14217"/>
    <w:rsid w:val="00D16B58"/>
    <w:rsid w:val="00D4089B"/>
    <w:rsid w:val="00D76431"/>
    <w:rsid w:val="00DA7EF5"/>
    <w:rsid w:val="00E22367"/>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581182923">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53066112">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GEM\MGEM%20Gleb%20Sept%2015%20Repor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MGEM LO 1,</a:t>
            </a:r>
            <a:r>
              <a:rPr lang="en-US" baseline="0"/>
              <a:t> Final Project Presentations</a:t>
            </a:r>
            <a:endParaRPr lang="en-US"/>
          </a:p>
          <a:p>
            <a:pPr>
              <a:defRPr/>
            </a:pPr>
            <a:r>
              <a:rPr lang="en-US"/>
              <a:t>MGEM</a:t>
            </a:r>
            <a:r>
              <a:rPr lang="en-US" baseline="0"/>
              <a:t> 5114, Spring 2016</a:t>
            </a:r>
            <a:endParaRPr lang="en-US"/>
          </a:p>
        </c:rich>
      </c:tx>
      <c:overlay val="0"/>
    </c:title>
    <c:autoTitleDeleted val="0"/>
    <c:plotArea>
      <c:layout/>
      <c:barChart>
        <c:barDir val="col"/>
        <c:grouping val="clustered"/>
        <c:varyColors val="0"/>
        <c:ser>
          <c:idx val="0"/>
          <c:order val="0"/>
          <c:tx>
            <c:strRef>
              <c:f>'LO 1'!$I$8</c:f>
              <c:strCache>
                <c:ptCount val="1"/>
                <c:pt idx="0">
                  <c:v>Pre-test demeanor, enthusiasm, and expression</c:v>
                </c:pt>
              </c:strCache>
            </c:strRef>
          </c:tx>
          <c:invertIfNegative val="0"/>
          <c:cat>
            <c:strRef>
              <c:f>'LO 1'!$B$6:$D$6</c:f>
              <c:strCache>
                <c:ptCount val="3"/>
                <c:pt idx="0">
                  <c:v>Acomplished</c:v>
                </c:pt>
                <c:pt idx="1">
                  <c:v>Proficient</c:v>
                </c:pt>
                <c:pt idx="2">
                  <c:v>Beginning</c:v>
                </c:pt>
              </c:strCache>
            </c:strRef>
          </c:cat>
          <c:val>
            <c:numRef>
              <c:f>'LO 1'!$B$8:$D$8</c:f>
              <c:numCache>
                <c:formatCode>General</c:formatCode>
                <c:ptCount val="3"/>
                <c:pt idx="0">
                  <c:v>13</c:v>
                </c:pt>
                <c:pt idx="1">
                  <c:v>5</c:v>
                </c:pt>
                <c:pt idx="2">
                  <c:v>22</c:v>
                </c:pt>
              </c:numCache>
            </c:numRef>
          </c:val>
        </c:ser>
        <c:ser>
          <c:idx val="1"/>
          <c:order val="1"/>
          <c:tx>
            <c:strRef>
              <c:f>'LO 1'!$I$9</c:f>
              <c:strCache>
                <c:ptCount val="1"/>
                <c:pt idx="0">
                  <c:v>Post-test demeanor, enthusiasm, and expression</c:v>
                </c:pt>
              </c:strCache>
            </c:strRef>
          </c:tx>
          <c:invertIfNegative val="0"/>
          <c:cat>
            <c:strRef>
              <c:f>'LO 1'!$B$6:$D$6</c:f>
              <c:strCache>
                <c:ptCount val="3"/>
                <c:pt idx="0">
                  <c:v>Acomplished</c:v>
                </c:pt>
                <c:pt idx="1">
                  <c:v>Proficient</c:v>
                </c:pt>
                <c:pt idx="2">
                  <c:v>Beginning</c:v>
                </c:pt>
              </c:strCache>
            </c:strRef>
          </c:cat>
          <c:val>
            <c:numRef>
              <c:f>'LO 1'!$B$9:$D$9</c:f>
              <c:numCache>
                <c:formatCode>General</c:formatCode>
                <c:ptCount val="3"/>
                <c:pt idx="0">
                  <c:v>14</c:v>
                </c:pt>
                <c:pt idx="1">
                  <c:v>25</c:v>
                </c:pt>
                <c:pt idx="2">
                  <c:v>1</c:v>
                </c:pt>
              </c:numCache>
            </c:numRef>
          </c:val>
        </c:ser>
        <c:ser>
          <c:idx val="3"/>
          <c:order val="2"/>
          <c:tx>
            <c:strRef>
              <c:f>'LO 1'!$I$10</c:f>
              <c:strCache>
                <c:ptCount val="1"/>
                <c:pt idx="0">
                  <c:v>Pre-test cross-cultural competence and cohesion</c:v>
                </c:pt>
              </c:strCache>
            </c:strRef>
          </c:tx>
          <c:invertIfNegative val="0"/>
          <c:cat>
            <c:strRef>
              <c:f>'LO 1'!$B$6:$D$6</c:f>
              <c:strCache>
                <c:ptCount val="3"/>
                <c:pt idx="0">
                  <c:v>Acomplished</c:v>
                </c:pt>
                <c:pt idx="1">
                  <c:v>Proficient</c:v>
                </c:pt>
                <c:pt idx="2">
                  <c:v>Beginning</c:v>
                </c:pt>
              </c:strCache>
            </c:strRef>
          </c:cat>
          <c:val>
            <c:numRef>
              <c:f>'LO 1'!$B$10:$D$10</c:f>
              <c:numCache>
                <c:formatCode>General</c:formatCode>
                <c:ptCount val="3"/>
                <c:pt idx="0">
                  <c:v>17</c:v>
                </c:pt>
                <c:pt idx="1">
                  <c:v>11</c:v>
                </c:pt>
                <c:pt idx="2">
                  <c:v>12</c:v>
                </c:pt>
              </c:numCache>
            </c:numRef>
          </c:val>
        </c:ser>
        <c:ser>
          <c:idx val="2"/>
          <c:order val="3"/>
          <c:tx>
            <c:strRef>
              <c:f>'LO 1'!$I$11</c:f>
              <c:strCache>
                <c:ptCount val="1"/>
                <c:pt idx="0">
                  <c:v>Post-test cross-cultural competence and cohesion</c:v>
                </c:pt>
              </c:strCache>
            </c:strRef>
          </c:tx>
          <c:invertIfNegative val="0"/>
          <c:cat>
            <c:strRef>
              <c:f>'LO 1'!$B$6:$D$6</c:f>
              <c:strCache>
                <c:ptCount val="3"/>
                <c:pt idx="0">
                  <c:v>Acomplished</c:v>
                </c:pt>
                <c:pt idx="1">
                  <c:v>Proficient</c:v>
                </c:pt>
                <c:pt idx="2">
                  <c:v>Beginning</c:v>
                </c:pt>
              </c:strCache>
            </c:strRef>
          </c:cat>
          <c:val>
            <c:numRef>
              <c:f>'LO 1'!$B$11:$D$11</c:f>
              <c:numCache>
                <c:formatCode>General</c:formatCode>
                <c:ptCount val="3"/>
                <c:pt idx="0">
                  <c:v>19</c:v>
                </c:pt>
                <c:pt idx="1">
                  <c:v>21</c:v>
                </c:pt>
                <c:pt idx="2">
                  <c:v>0</c:v>
                </c:pt>
              </c:numCache>
            </c:numRef>
          </c:val>
        </c:ser>
        <c:dLbls>
          <c:showLegendKey val="0"/>
          <c:showVal val="0"/>
          <c:showCatName val="0"/>
          <c:showSerName val="0"/>
          <c:showPercent val="0"/>
          <c:showBubbleSize val="0"/>
        </c:dLbls>
        <c:gapWidth val="150"/>
        <c:axId val="41528704"/>
        <c:axId val="47175168"/>
      </c:barChart>
      <c:catAx>
        <c:axId val="41528704"/>
        <c:scaling>
          <c:orientation val="minMax"/>
        </c:scaling>
        <c:delete val="0"/>
        <c:axPos val="b"/>
        <c:majorTickMark val="out"/>
        <c:minorTickMark val="none"/>
        <c:tickLblPos val="nextTo"/>
        <c:crossAx val="47175168"/>
        <c:crosses val="autoZero"/>
        <c:auto val="1"/>
        <c:lblAlgn val="ctr"/>
        <c:lblOffset val="100"/>
        <c:noMultiLvlLbl val="0"/>
      </c:catAx>
      <c:valAx>
        <c:axId val="47175168"/>
        <c:scaling>
          <c:orientation val="minMax"/>
          <c:max val="40"/>
        </c:scaling>
        <c:delete val="0"/>
        <c:axPos val="l"/>
        <c:majorGridlines/>
        <c:title>
          <c:tx>
            <c:rich>
              <a:bodyPr rot="-5400000" vert="horz"/>
              <a:lstStyle/>
              <a:p>
                <a:pPr>
                  <a:defRPr/>
                </a:pPr>
                <a:r>
                  <a:rPr lang="en-US"/>
                  <a:t>Number</a:t>
                </a:r>
                <a:r>
                  <a:rPr lang="en-US" baseline="0"/>
                  <a:t> of Students</a:t>
                </a:r>
                <a:endParaRPr lang="en-US"/>
              </a:p>
            </c:rich>
          </c:tx>
          <c:overlay val="0"/>
        </c:title>
        <c:numFmt formatCode="#,##0" sourceLinked="0"/>
        <c:majorTickMark val="out"/>
        <c:minorTickMark val="none"/>
        <c:tickLblPos val="nextTo"/>
        <c:crossAx val="41528704"/>
        <c:crosses val="autoZero"/>
        <c:crossBetween val="between"/>
      </c:valAx>
    </c:plotArea>
    <c:legend>
      <c:legendPos val="r"/>
      <c:layout>
        <c:manualLayout>
          <c:xMode val="edge"/>
          <c:yMode val="edge"/>
          <c:x val="0.46207894601410116"/>
          <c:y val="0.23572171588787622"/>
          <c:w val="0.4915203540733879"/>
          <c:h val="0.1754862531947286"/>
        </c:manualLayout>
      </c:layout>
      <c:overlay val="1"/>
      <c:spPr>
        <a:solidFill>
          <a:schemeClr val="bg1"/>
        </a:solidFill>
        <a:ln>
          <a:solidFill>
            <a:schemeClr val="tx1"/>
          </a:solidFill>
        </a:ln>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5D41-E05B-418E-95CB-ED9EF428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7</cp:revision>
  <cp:lastPrinted>2016-07-05T23:11:00Z</cp:lastPrinted>
  <dcterms:created xsi:type="dcterms:W3CDTF">2016-09-22T22:30:00Z</dcterms:created>
  <dcterms:modified xsi:type="dcterms:W3CDTF">2016-09-22T23:45:00Z</dcterms:modified>
</cp:coreProperties>
</file>