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8" w:rsidRPr="0004568A" w:rsidRDefault="00790EED" w:rsidP="00E22367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MGEM</w:t>
      </w:r>
      <w:r w:rsidR="003408BC">
        <w:rPr>
          <w:rFonts w:cs="Arial"/>
          <w:b/>
          <w:bCs/>
          <w:sz w:val="40"/>
        </w:rPr>
        <w:t xml:space="preserve"> </w:t>
      </w:r>
      <w:r w:rsidR="006876BA">
        <w:rPr>
          <w:rFonts w:cs="Arial"/>
          <w:b/>
          <w:bCs/>
          <w:sz w:val="40"/>
        </w:rPr>
        <w:t xml:space="preserve">AY 2015-2016 </w:t>
      </w:r>
      <w:r w:rsidR="003408BC">
        <w:rPr>
          <w:rFonts w:cs="Arial"/>
          <w:b/>
          <w:bCs/>
          <w:sz w:val="40"/>
        </w:rPr>
        <w:t>Assessment</w:t>
      </w:r>
    </w:p>
    <w:p w:rsidR="00F01BFD" w:rsidRDefault="00F01BFD" w:rsidP="00F01BFD">
      <w:pPr>
        <w:rPr>
          <w:rFonts w:cs="Arial"/>
          <w:b/>
        </w:rPr>
      </w:pPr>
      <w:r>
        <w:rPr>
          <w:rFonts w:ascii="Arial" w:hAnsi="Arial" w:cs="Arial"/>
          <w:b/>
          <w:bCs/>
          <w:i/>
          <w:sz w:val="24"/>
        </w:rPr>
        <w:t>Phase 1: Assessment Plan</w:t>
      </w:r>
    </w:p>
    <w:p w:rsidR="00E457D8" w:rsidRDefault="00E457D8" w:rsidP="00E457D8">
      <w:r w:rsidRPr="00E457D8">
        <w:rPr>
          <w:rFonts w:cs="Arial"/>
          <w:b/>
        </w:rPr>
        <w:t>Learning Outcome</w:t>
      </w:r>
      <w:r w:rsidR="0020139C">
        <w:rPr>
          <w:rFonts w:cs="Arial"/>
          <w:b/>
        </w:rPr>
        <w:t>s</w:t>
      </w:r>
      <w:r w:rsidR="00714359">
        <w:rPr>
          <w:rFonts w:cs="Arial"/>
          <w:b/>
        </w:rPr>
        <w:t xml:space="preserve"> assessed:</w:t>
      </w:r>
      <w:r w:rsidRPr="00E457D8">
        <w:t xml:space="preserve"> </w:t>
      </w:r>
    </w:p>
    <w:p w:rsidR="0020139C" w:rsidRPr="0020139C" w:rsidRDefault="00790EED" w:rsidP="00790EED">
      <w:pPr>
        <w:ind w:left="360"/>
        <w:rPr>
          <w:sz w:val="28"/>
        </w:rPr>
      </w:pPr>
      <w:r>
        <w:rPr>
          <w:b/>
          <w:sz w:val="28"/>
        </w:rPr>
        <w:t xml:space="preserve">MGEM Learning Outcome </w:t>
      </w:r>
      <w:r>
        <w:rPr>
          <w:b/>
          <w:sz w:val="28"/>
        </w:rPr>
        <w:t>2</w:t>
      </w:r>
      <w:r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790EED">
        <w:rPr>
          <w:b/>
          <w:sz w:val="28"/>
        </w:rPr>
        <w:t>Identify the Ethical and Professional Responsibilities</w:t>
      </w:r>
      <w:r>
        <w:rPr>
          <w:b/>
          <w:sz w:val="28"/>
        </w:rPr>
        <w:br/>
      </w:r>
      <w:r w:rsidRPr="00790EED">
        <w:rPr>
          <w:sz w:val="28"/>
        </w:rPr>
        <w:t>Students in the Master in Global Entrepreneurial Management will be able to identify the ethical and professional responsibilities of a global entrepreneur.</w:t>
      </w:r>
    </w:p>
    <w:p w:rsidR="00714359" w:rsidRPr="002577FB" w:rsidRDefault="00E457D8" w:rsidP="00C34E5E">
      <w:pPr>
        <w:rPr>
          <w:rFonts w:cs="Arial"/>
          <w:sz w:val="20"/>
        </w:rPr>
      </w:pPr>
      <w:r w:rsidRPr="00714359">
        <w:rPr>
          <w:rFonts w:cs="Arial"/>
          <w:b/>
        </w:rPr>
        <w:t xml:space="preserve">Assessment Method: </w:t>
      </w:r>
    </w:p>
    <w:p w:rsidR="00714359" w:rsidRPr="00E457D8" w:rsidRDefault="006248A5" w:rsidP="006876BA">
      <w:pPr>
        <w:ind w:left="360"/>
        <w:rPr>
          <w:rFonts w:cs="Arial"/>
        </w:rPr>
      </w:pPr>
      <w:proofErr w:type="gramStart"/>
      <w:r>
        <w:rPr>
          <w:rFonts w:cs="Arial"/>
        </w:rPr>
        <w:t>Embedded questions in two exams.</w:t>
      </w:r>
      <w:proofErr w:type="gramEnd"/>
    </w:p>
    <w:p w:rsidR="00714359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Target</w:t>
      </w:r>
      <w:r w:rsidR="005034E3">
        <w:rPr>
          <w:rFonts w:cs="Arial"/>
          <w:b/>
        </w:rPr>
        <w:t>ed performance, based on rubrics</w:t>
      </w:r>
      <w:r w:rsidRPr="00714359">
        <w:rPr>
          <w:rFonts w:cs="Arial"/>
          <w:b/>
        </w:rPr>
        <w:t xml:space="preserve">: </w:t>
      </w:r>
    </w:p>
    <w:p w:rsidR="00714359" w:rsidRPr="00AD2342" w:rsidRDefault="00AD2342" w:rsidP="006876BA">
      <w:pPr>
        <w:ind w:left="360"/>
        <w:rPr>
          <w:rFonts w:cs="Arial"/>
        </w:rPr>
      </w:pPr>
      <w:r>
        <w:rPr>
          <w:rFonts w:cs="Arial"/>
        </w:rPr>
        <w:t>80% meet expectations</w:t>
      </w:r>
    </w:p>
    <w:p w:rsidR="003408BC" w:rsidRPr="006876BA" w:rsidRDefault="00E82B02" w:rsidP="00714359">
      <w:pPr>
        <w:rPr>
          <w:rFonts w:cs="Arial"/>
          <w:b/>
        </w:rPr>
      </w:pPr>
      <w:r>
        <w:rPr>
          <w:rFonts w:cs="Arial"/>
          <w:b/>
        </w:rPr>
        <w:t>Evaluation Process</w:t>
      </w:r>
      <w:r w:rsidR="003408BC" w:rsidRPr="006876BA">
        <w:rPr>
          <w:rFonts w:cs="Arial"/>
          <w:b/>
        </w:rPr>
        <w:t>:</w:t>
      </w:r>
    </w:p>
    <w:p w:rsidR="006248A5" w:rsidRPr="006248A5" w:rsidRDefault="006248A5" w:rsidP="006248A5">
      <w:pPr>
        <w:rPr>
          <w:rFonts w:cs="Arial"/>
        </w:rPr>
      </w:pPr>
      <w:r w:rsidRPr="006248A5">
        <w:rPr>
          <w:rFonts w:cs="Arial"/>
        </w:rPr>
        <w:t>The measurement method consists of embedding questions in the two partial exams of the course, related</w:t>
      </w:r>
      <w:r>
        <w:rPr>
          <w:rFonts w:cs="Arial"/>
        </w:rPr>
        <w:t xml:space="preserve"> </w:t>
      </w:r>
      <w:r w:rsidRPr="006248A5">
        <w:rPr>
          <w:rFonts w:cs="Arial"/>
        </w:rPr>
        <w:t>to several Harvard Business School cases:</w:t>
      </w:r>
    </w:p>
    <w:p w:rsidR="006248A5" w:rsidRPr="006248A5" w:rsidRDefault="006248A5" w:rsidP="006248A5">
      <w:pPr>
        <w:pStyle w:val="ListParagraph"/>
        <w:numPr>
          <w:ilvl w:val="0"/>
          <w:numId w:val="19"/>
        </w:numPr>
        <w:rPr>
          <w:rFonts w:cs="Arial"/>
        </w:rPr>
      </w:pPr>
      <w:r w:rsidRPr="006248A5">
        <w:rPr>
          <w:rFonts w:cs="Arial"/>
        </w:rPr>
        <w:t>Staples: A Year in the Life of a Start-Up, by Myra M. Hart (case number 9-800-241)</w:t>
      </w:r>
    </w:p>
    <w:p w:rsidR="006248A5" w:rsidRPr="006248A5" w:rsidRDefault="006248A5" w:rsidP="006248A5">
      <w:pPr>
        <w:pStyle w:val="ListParagraph"/>
        <w:numPr>
          <w:ilvl w:val="0"/>
          <w:numId w:val="19"/>
        </w:numPr>
        <w:rPr>
          <w:rFonts w:cs="Arial"/>
        </w:rPr>
      </w:pPr>
      <w:r w:rsidRPr="006248A5">
        <w:rPr>
          <w:rFonts w:cs="Arial"/>
        </w:rPr>
        <w:t xml:space="preserve">American Well: The Doctor Will E-See You Now, by </w:t>
      </w:r>
      <w:proofErr w:type="spellStart"/>
      <w:r w:rsidRPr="006248A5">
        <w:rPr>
          <w:rFonts w:cs="Arial"/>
        </w:rPr>
        <w:t>Elie</w:t>
      </w:r>
      <w:proofErr w:type="spellEnd"/>
      <w:r w:rsidRPr="006248A5">
        <w:rPr>
          <w:rFonts w:cs="Arial"/>
        </w:rPr>
        <w:t xml:space="preserve"> </w:t>
      </w:r>
      <w:proofErr w:type="spellStart"/>
      <w:r w:rsidRPr="006248A5">
        <w:rPr>
          <w:rFonts w:cs="Arial"/>
        </w:rPr>
        <w:t>Ofek</w:t>
      </w:r>
      <w:proofErr w:type="spellEnd"/>
      <w:r w:rsidRPr="006248A5">
        <w:rPr>
          <w:rFonts w:cs="Arial"/>
        </w:rPr>
        <w:t xml:space="preserve"> and Ron </w:t>
      </w:r>
      <w:proofErr w:type="spellStart"/>
      <w:r w:rsidRPr="006248A5">
        <w:rPr>
          <w:rFonts w:cs="Arial"/>
        </w:rPr>
        <w:t>Laufer</w:t>
      </w:r>
      <w:proofErr w:type="spellEnd"/>
      <w:r w:rsidRPr="006248A5">
        <w:rPr>
          <w:rFonts w:cs="Arial"/>
        </w:rPr>
        <w:t xml:space="preserve"> (case number 9-510-061)</w:t>
      </w:r>
    </w:p>
    <w:p w:rsidR="006248A5" w:rsidRPr="006248A5" w:rsidRDefault="006248A5" w:rsidP="006248A5">
      <w:pPr>
        <w:pStyle w:val="ListParagraph"/>
        <w:numPr>
          <w:ilvl w:val="0"/>
          <w:numId w:val="19"/>
        </w:numPr>
        <w:rPr>
          <w:rFonts w:cs="Arial"/>
        </w:rPr>
      </w:pPr>
      <w:r w:rsidRPr="006248A5">
        <w:rPr>
          <w:rFonts w:cs="Arial"/>
        </w:rPr>
        <w:t xml:space="preserve">Orange: Read &amp; Go, by Thomas </w:t>
      </w:r>
      <w:proofErr w:type="spellStart"/>
      <w:r w:rsidRPr="006248A5">
        <w:rPr>
          <w:rFonts w:cs="Arial"/>
        </w:rPr>
        <w:t>Eisenmann</w:t>
      </w:r>
      <w:proofErr w:type="spellEnd"/>
      <w:r w:rsidRPr="006248A5">
        <w:rPr>
          <w:rFonts w:cs="Arial"/>
        </w:rPr>
        <w:t xml:space="preserve"> et al. (case number 9-809-122)</w:t>
      </w:r>
    </w:p>
    <w:p w:rsidR="006248A5" w:rsidRPr="006248A5" w:rsidRDefault="006248A5" w:rsidP="006248A5">
      <w:pPr>
        <w:pStyle w:val="ListParagraph"/>
        <w:numPr>
          <w:ilvl w:val="0"/>
          <w:numId w:val="19"/>
        </w:numPr>
        <w:rPr>
          <w:rFonts w:cs="Arial"/>
        </w:rPr>
      </w:pPr>
      <w:proofErr w:type="spellStart"/>
      <w:r w:rsidRPr="006248A5">
        <w:rPr>
          <w:rFonts w:cs="Arial"/>
        </w:rPr>
        <w:t>Zipcar</w:t>
      </w:r>
      <w:proofErr w:type="spellEnd"/>
      <w:r w:rsidRPr="006248A5">
        <w:rPr>
          <w:rFonts w:cs="Arial"/>
        </w:rPr>
        <w:t>: Refining the Business Model, by Myra Hart et al. (case number 9-803-096)</w:t>
      </w:r>
    </w:p>
    <w:p w:rsidR="006248A5" w:rsidRPr="006248A5" w:rsidRDefault="006248A5" w:rsidP="006248A5">
      <w:pPr>
        <w:pStyle w:val="ListParagraph"/>
        <w:numPr>
          <w:ilvl w:val="0"/>
          <w:numId w:val="19"/>
        </w:numPr>
        <w:rPr>
          <w:rFonts w:cs="Arial"/>
        </w:rPr>
      </w:pPr>
      <w:r w:rsidRPr="006248A5">
        <w:rPr>
          <w:rFonts w:cs="Arial"/>
        </w:rPr>
        <w:t xml:space="preserve">Launching </w:t>
      </w:r>
      <w:proofErr w:type="spellStart"/>
      <w:r w:rsidRPr="006248A5">
        <w:rPr>
          <w:rFonts w:cs="Arial"/>
        </w:rPr>
        <w:t>Telmore</w:t>
      </w:r>
      <w:proofErr w:type="spellEnd"/>
      <w:r w:rsidRPr="006248A5">
        <w:rPr>
          <w:rFonts w:cs="Arial"/>
        </w:rPr>
        <w:t xml:space="preserve"> (A, B, and C), by Ramon </w:t>
      </w:r>
      <w:proofErr w:type="spellStart"/>
      <w:r w:rsidRPr="006248A5">
        <w:rPr>
          <w:rFonts w:cs="Arial"/>
        </w:rPr>
        <w:t>Casadesus-Masanell</w:t>
      </w:r>
      <w:proofErr w:type="spellEnd"/>
      <w:r w:rsidRPr="006248A5">
        <w:rPr>
          <w:rFonts w:cs="Arial"/>
        </w:rPr>
        <w:t xml:space="preserve"> et al. (cases number 9-708-414, 9-708-415, and 9-708-416).</w:t>
      </w:r>
    </w:p>
    <w:p w:rsidR="00E82B02" w:rsidRDefault="00E82B02" w:rsidP="006248A5">
      <w:pPr>
        <w:rPr>
          <w:rFonts w:cs="Arial"/>
          <w:b/>
        </w:rPr>
      </w:pPr>
      <w:r>
        <w:rPr>
          <w:rFonts w:cs="Arial"/>
          <w:b/>
        </w:rPr>
        <w:t>Rubric:</w:t>
      </w:r>
    </w:p>
    <w:tbl>
      <w:tblPr>
        <w:tblW w:w="8600" w:type="dxa"/>
        <w:tblInd w:w="468" w:type="dxa"/>
        <w:tblLook w:val="04A0" w:firstRow="1" w:lastRow="0" w:firstColumn="1" w:lastColumn="0" w:noHBand="0" w:noVBand="1"/>
      </w:tblPr>
      <w:tblGrid>
        <w:gridCol w:w="1520"/>
        <w:gridCol w:w="2180"/>
        <w:gridCol w:w="2320"/>
        <w:gridCol w:w="2580"/>
      </w:tblGrid>
      <w:tr w:rsidR="006248A5" w:rsidRPr="006248A5" w:rsidTr="00F45E15">
        <w:trPr>
          <w:trHeight w:val="64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8A5" w:rsidRPr="006248A5" w:rsidRDefault="006248A5" w:rsidP="00624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8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8A5" w:rsidRPr="006248A5" w:rsidRDefault="006248A5" w:rsidP="0062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48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Poor achievement (1)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8A5" w:rsidRPr="006248A5" w:rsidRDefault="006248A5" w:rsidP="0062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48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achievement (2)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8A5" w:rsidRPr="006248A5" w:rsidRDefault="006248A5" w:rsidP="0062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48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Excellent achievement (3)</w:t>
            </w:r>
          </w:p>
        </w:tc>
      </w:tr>
      <w:tr w:rsidR="006248A5" w:rsidRPr="006248A5" w:rsidTr="00F45E15">
        <w:trPr>
          <w:trHeight w:val="6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8A5" w:rsidRPr="006248A5" w:rsidRDefault="006248A5" w:rsidP="006248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48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8A5" w:rsidRPr="006248A5" w:rsidRDefault="006248A5" w:rsidP="00624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48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Only able to understand the concept of business models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8A5" w:rsidRPr="006248A5" w:rsidRDefault="006248A5" w:rsidP="00624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48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 addition, able to analyze a firm using a given approach as a template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8A5" w:rsidRPr="006248A5" w:rsidRDefault="006248A5" w:rsidP="00624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48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Able to achieve 1) and 2), and also to design a business model from scratch.</w:t>
            </w:r>
          </w:p>
        </w:tc>
      </w:tr>
    </w:tbl>
    <w:p w:rsidR="00F45E15" w:rsidRDefault="00F45E15" w:rsidP="00714359">
      <w:pPr>
        <w:rPr>
          <w:rFonts w:cs="Arial"/>
          <w:b/>
        </w:rPr>
      </w:pPr>
    </w:p>
    <w:p w:rsidR="00714359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 xml:space="preserve">Courses where </w:t>
      </w:r>
      <w:r w:rsidR="00B8696C">
        <w:rPr>
          <w:rFonts w:cs="Arial"/>
          <w:b/>
        </w:rPr>
        <w:t>learning outcome</w:t>
      </w:r>
      <w:r w:rsidR="00E82B02">
        <w:rPr>
          <w:rFonts w:cs="Arial"/>
          <w:b/>
        </w:rPr>
        <w:t xml:space="preserve"> was </w:t>
      </w:r>
      <w:r w:rsidRPr="00714359">
        <w:rPr>
          <w:rFonts w:cs="Arial"/>
          <w:b/>
        </w:rPr>
        <w:t>assessed:</w:t>
      </w:r>
    </w:p>
    <w:p w:rsidR="00714359" w:rsidRDefault="00790EED" w:rsidP="00D50B1A">
      <w:pPr>
        <w:ind w:left="360"/>
        <w:rPr>
          <w:rFonts w:cs="Arial"/>
        </w:rPr>
      </w:pPr>
      <w:r>
        <w:rPr>
          <w:rFonts w:cs="Arial"/>
        </w:rPr>
        <w:t>MGEM 5104</w:t>
      </w:r>
      <w:r w:rsidR="00045237">
        <w:rPr>
          <w:rFonts w:cs="Arial"/>
        </w:rPr>
        <w:t xml:space="preserve">, </w:t>
      </w:r>
      <w:r w:rsidRPr="00790EED">
        <w:rPr>
          <w:rFonts w:cs="Arial"/>
        </w:rPr>
        <w:t>Cross Cultural Management and Business Ethics Practice</w:t>
      </w:r>
      <w:r>
        <w:rPr>
          <w:rFonts w:cs="Arial"/>
        </w:rPr>
        <w:t xml:space="preserve"> (ISQ)</w:t>
      </w:r>
    </w:p>
    <w:p w:rsidR="00E457D8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Evaluator</w:t>
      </w:r>
      <w:r w:rsidR="00714359">
        <w:rPr>
          <w:rFonts w:cs="Arial"/>
          <w:b/>
        </w:rPr>
        <w:t>:</w:t>
      </w:r>
    </w:p>
    <w:p w:rsidR="00714359" w:rsidRPr="005D3949" w:rsidRDefault="00790EED" w:rsidP="00D50B1A">
      <w:pPr>
        <w:ind w:left="360"/>
        <w:rPr>
          <w:rFonts w:cs="Arial"/>
        </w:rPr>
      </w:pPr>
      <w:r w:rsidRPr="00790EED">
        <w:rPr>
          <w:rFonts w:cs="Arial"/>
        </w:rPr>
        <w:t>Dr. José Sols &amp; Prof. Jean-Philippe Charles</w:t>
      </w:r>
    </w:p>
    <w:p w:rsidR="00790EED" w:rsidRDefault="00790EED">
      <w:pPr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br w:type="page"/>
      </w:r>
    </w:p>
    <w:p w:rsidR="002577FB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2577FB">
        <w:rPr>
          <w:rFonts w:ascii="Arial" w:hAnsi="Arial" w:cs="Arial"/>
          <w:b/>
          <w:bCs/>
          <w:i/>
          <w:sz w:val="24"/>
        </w:rPr>
        <w:lastRenderedPageBreak/>
        <w:t xml:space="preserve">Phase </w:t>
      </w:r>
      <w:r>
        <w:rPr>
          <w:rFonts w:ascii="Arial" w:hAnsi="Arial" w:cs="Arial"/>
          <w:b/>
          <w:bCs/>
          <w:i/>
          <w:sz w:val="24"/>
        </w:rPr>
        <w:t>2</w:t>
      </w:r>
      <w:r w:rsidRPr="002577FB">
        <w:rPr>
          <w:rFonts w:ascii="Arial" w:hAnsi="Arial" w:cs="Arial"/>
          <w:b/>
          <w:bCs/>
          <w:i/>
          <w:sz w:val="24"/>
        </w:rPr>
        <w:t xml:space="preserve">: </w:t>
      </w:r>
      <w:r>
        <w:rPr>
          <w:rFonts w:ascii="Arial" w:hAnsi="Arial" w:cs="Arial"/>
          <w:b/>
          <w:bCs/>
          <w:i/>
          <w:sz w:val="24"/>
        </w:rPr>
        <w:t>Results Assessment</w:t>
      </w:r>
      <w:r w:rsidR="004754AC">
        <w:rPr>
          <w:rFonts w:ascii="Arial" w:hAnsi="Arial" w:cs="Arial"/>
          <w:b/>
          <w:bCs/>
          <w:i/>
          <w:sz w:val="24"/>
        </w:rPr>
        <w:t xml:space="preserve"> and Planned Action</w:t>
      </w:r>
      <w:r w:rsidRPr="002577FB">
        <w:rPr>
          <w:rFonts w:ascii="Arial" w:hAnsi="Arial"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tbl>
      <w:tblPr>
        <w:tblW w:w="8520" w:type="dxa"/>
        <w:tblInd w:w="98" w:type="dxa"/>
        <w:tblLook w:val="04A0" w:firstRow="1" w:lastRow="0" w:firstColumn="1" w:lastColumn="0" w:noHBand="0" w:noVBand="1"/>
      </w:tblPr>
      <w:tblGrid>
        <w:gridCol w:w="2097"/>
        <w:gridCol w:w="1635"/>
        <w:gridCol w:w="1635"/>
        <w:gridCol w:w="1635"/>
        <w:gridCol w:w="222"/>
        <w:gridCol w:w="1465"/>
      </w:tblGrid>
      <w:tr w:rsidR="00F45E15" w:rsidRPr="00F45E15" w:rsidTr="00F45E15">
        <w:trPr>
          <w:trHeight w:val="945"/>
        </w:trPr>
        <w:tc>
          <w:tcPr>
            <w:tcW w:w="2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</w:rPr>
              <w:t>Categories: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</w:rPr>
              <w:t>Exceeds the expectations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</w:rPr>
              <w:t>Meets the expectations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</w:rPr>
              <w:t>Doesn't meet the expectations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</w:rPr>
              <w:t>% Students at Exemplary or Accomplished Level</w:t>
            </w:r>
          </w:p>
        </w:tc>
      </w:tr>
      <w:tr w:rsidR="00F45E15" w:rsidRPr="00F45E15" w:rsidTr="00F45E15">
        <w:trPr>
          <w:trHeight w:val="315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4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First Exam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48%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33%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67%</w:t>
            </w:r>
          </w:p>
        </w:tc>
      </w:tr>
      <w:tr w:rsidR="00F45E15" w:rsidRPr="00F45E15" w:rsidTr="00F45E15">
        <w:trPr>
          <w:trHeight w:val="435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Second Exam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45E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73%</w:t>
            </w: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42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00675" cy="2943225"/>
                  <wp:effectExtent l="0" t="0" r="9525" b="9525"/>
                  <wp:wrapNone/>
                  <wp:docPr id="4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</w:tblGrid>
            <w:tr w:rsidR="00F45E15" w:rsidRPr="00F45E15">
              <w:trPr>
                <w:trHeight w:val="42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5E15" w:rsidRPr="00F45E15" w:rsidRDefault="00F45E15" w:rsidP="00F45E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15" w:rsidRPr="00F45E15" w:rsidRDefault="00F45E15" w:rsidP="00F45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15" w:rsidRPr="00F45E15" w:rsidTr="00F45E1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15" w:rsidRPr="00F45E15" w:rsidRDefault="00F45E15" w:rsidP="00F45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A588F" w:rsidRDefault="005A588F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F45E15" w:rsidRDefault="00F45E15" w:rsidP="0004523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What did we learn?</w:t>
      </w:r>
    </w:p>
    <w:p w:rsidR="00F45E15" w:rsidRPr="00F45E15" w:rsidRDefault="00F45E15" w:rsidP="00F45E15">
      <w:pPr>
        <w:ind w:left="360"/>
        <w:jc w:val="both"/>
        <w:rPr>
          <w:rFonts w:cs="Arial"/>
        </w:rPr>
      </w:pPr>
      <w:r w:rsidRPr="00F45E15">
        <w:rPr>
          <w:rFonts w:cs="Arial"/>
        </w:rPr>
        <w:t>Following the proposed changes in the assessment of the edition of 2014-2015, the learning outcome has</w:t>
      </w:r>
      <w:r>
        <w:rPr>
          <w:rFonts w:cs="Arial"/>
        </w:rPr>
        <w:t xml:space="preserve"> </w:t>
      </w:r>
      <w:r w:rsidRPr="00F45E15">
        <w:rPr>
          <w:rFonts w:cs="Arial"/>
        </w:rPr>
        <w:t>been assessed using the two partial exams of the course. In both exams some questions were specifically</w:t>
      </w:r>
      <w:r>
        <w:rPr>
          <w:rFonts w:cs="Arial"/>
        </w:rPr>
        <w:t xml:space="preserve"> </w:t>
      </w:r>
      <w:r w:rsidRPr="00F45E15">
        <w:rPr>
          <w:rFonts w:cs="Arial"/>
        </w:rPr>
        <w:t>designed to assess the students’ level of achievement. Students with a level of achievement = 1 in the first</w:t>
      </w:r>
      <w:r>
        <w:rPr>
          <w:rFonts w:cs="Arial"/>
        </w:rPr>
        <w:t xml:space="preserve"> </w:t>
      </w:r>
      <w:r w:rsidRPr="00F45E15">
        <w:rPr>
          <w:rFonts w:cs="Arial"/>
        </w:rPr>
        <w:t>exam received additional support to better score in the second exam.</w:t>
      </w:r>
      <w:bookmarkStart w:id="0" w:name="_GoBack"/>
      <w:bookmarkEnd w:id="0"/>
    </w:p>
    <w:p w:rsidR="00790EED" w:rsidRDefault="00045237" w:rsidP="00045237">
      <w:pPr>
        <w:jc w:val="both"/>
        <w:rPr>
          <w:rFonts w:cs="Arial"/>
          <w:sz w:val="24"/>
        </w:rPr>
      </w:pPr>
      <w:r w:rsidRPr="004754AC">
        <w:rPr>
          <w:rFonts w:cs="Arial"/>
          <w:b/>
          <w:sz w:val="28"/>
          <w:szCs w:val="28"/>
        </w:rPr>
        <w:t>Action:</w:t>
      </w:r>
    </w:p>
    <w:p w:rsidR="00045237" w:rsidRPr="00790EED" w:rsidRDefault="00F45E15" w:rsidP="00F45E15">
      <w:pPr>
        <w:ind w:left="360"/>
        <w:jc w:val="both"/>
        <w:rPr>
          <w:rFonts w:cs="Arial"/>
          <w:i/>
        </w:rPr>
      </w:pPr>
      <w:r w:rsidRPr="00F45E15">
        <w:rPr>
          <w:rFonts w:cs="Arial"/>
        </w:rPr>
        <w:t>Additional support to better score in the second exam will be provided no only to students with a level of</w:t>
      </w:r>
      <w:r>
        <w:rPr>
          <w:rFonts w:cs="Arial"/>
        </w:rPr>
        <w:t xml:space="preserve"> </w:t>
      </w:r>
      <w:r w:rsidRPr="00F45E15">
        <w:rPr>
          <w:rFonts w:cs="Arial"/>
        </w:rPr>
        <w:t>achievement = 1 in the first exam, but also to those with a level of achievement = 2.</w:t>
      </w:r>
    </w:p>
    <w:p w:rsidR="00045237" w:rsidRDefault="00045237" w:rsidP="00045237">
      <w:pPr>
        <w:rPr>
          <w:rFonts w:cs="Arial"/>
          <w:b/>
          <w:bCs/>
          <w:i/>
          <w:sz w:val="32"/>
        </w:rPr>
      </w:pPr>
    </w:p>
    <w:p w:rsidR="00045237" w:rsidRPr="002577FB" w:rsidRDefault="00045237" w:rsidP="000452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32"/>
        </w:rPr>
      </w:pPr>
      <w:r w:rsidRPr="002577FB">
        <w:rPr>
          <w:rFonts w:cs="Arial"/>
          <w:b/>
          <w:bCs/>
          <w:i/>
          <w:sz w:val="32"/>
        </w:rPr>
        <w:t>Phase 3: Closing the Loop</w:t>
      </w:r>
    </w:p>
    <w:p w:rsidR="00045237" w:rsidRPr="002577FB" w:rsidRDefault="00045237" w:rsidP="00045237">
      <w:pPr>
        <w:rPr>
          <w:rFonts w:cs="Arial"/>
          <w:i/>
          <w:sz w:val="24"/>
        </w:rPr>
      </w:pPr>
      <w:r w:rsidRPr="002577FB">
        <w:rPr>
          <w:rFonts w:cs="Arial"/>
          <w:i/>
          <w:sz w:val="24"/>
        </w:rPr>
        <w:t xml:space="preserve">To be filed the year after the </w:t>
      </w:r>
      <w:r>
        <w:rPr>
          <w:rFonts w:cs="Arial"/>
          <w:i/>
          <w:sz w:val="24"/>
        </w:rPr>
        <w:t xml:space="preserve">results </w:t>
      </w:r>
      <w:r w:rsidRPr="002577FB">
        <w:rPr>
          <w:rFonts w:cs="Arial"/>
          <w:i/>
          <w:sz w:val="24"/>
        </w:rPr>
        <w:t>assessment.</w:t>
      </w:r>
    </w:p>
    <w:p w:rsidR="00045237" w:rsidRDefault="00045237" w:rsidP="00045237">
      <w:pPr>
        <w:rPr>
          <w:rFonts w:cs="Arial"/>
          <w:sz w:val="24"/>
        </w:rPr>
      </w:pPr>
      <w:r>
        <w:rPr>
          <w:rFonts w:cs="Arial"/>
          <w:b/>
          <w:sz w:val="24"/>
        </w:rPr>
        <w:t>Change Assessment</w:t>
      </w:r>
      <w:r>
        <w:rPr>
          <w:rFonts w:cs="Arial"/>
          <w:sz w:val="24"/>
        </w:rPr>
        <w:br/>
      </w:r>
      <w:r>
        <w:rPr>
          <w:rFonts w:cs="Arial"/>
          <w:sz w:val="20"/>
        </w:rPr>
        <w:t>Discuss how the actions taken in Phase 2 were assessed, and the results of that assessment</w:t>
      </w:r>
    </w:p>
    <w:p w:rsidR="00F8133D" w:rsidRDefault="00F8133D" w:rsidP="002577FB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95494F">
      <w:pPr>
        <w:pStyle w:val="NoSpacing"/>
        <w:ind w:left="2160" w:firstLine="720"/>
      </w:pPr>
    </w:p>
    <w:p w:rsidR="0095494F" w:rsidRDefault="0095494F" w:rsidP="0095494F">
      <w:pPr>
        <w:pStyle w:val="NoSpacing"/>
        <w:ind w:left="2160" w:firstLine="720"/>
      </w:pPr>
    </w:p>
    <w:p w:rsidR="00DC01D9" w:rsidRDefault="00DC01D9">
      <w:r>
        <w:br w:type="page"/>
      </w:r>
    </w:p>
    <w:p w:rsidR="00DC01D9" w:rsidRP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0"/>
        </w:rPr>
      </w:pPr>
      <w:r w:rsidRPr="00DC01D9">
        <w:rPr>
          <w:rFonts w:ascii="Calibri-Bold" w:hAnsi="Calibri-Bold" w:cs="Calibri-Bold"/>
          <w:b/>
          <w:bCs/>
          <w:sz w:val="28"/>
          <w:szCs w:val="20"/>
        </w:rPr>
        <w:lastRenderedPageBreak/>
        <w:t>Addendum: Exercises used in evaluation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Master in Global Entrepreneurial Management (MGEM)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IQS School of Management, Ramon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Llull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University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Course: Cross-Cultural Management and Business Ethics Practice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Dr. José Sols &amp; Prof. Jean-Philippe Charles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Year: 2015-2016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Assessment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sz w:val="32"/>
          <w:szCs w:val="32"/>
        </w:rPr>
        <w:t>Exercise 1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Questions about the Tata Group Case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Please, answer these questions. We will share some of the answers in class, and at the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end you will give the document to the teacher. (If you wish, you may answer the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questions in Word format document and send it by e-mail to: </w:t>
      </w:r>
      <w:hyperlink r:id="rId10" w:history="1">
        <w:r w:rsidRPr="007D2A4C">
          <w:rPr>
            <w:rStyle w:val="Hyperlink"/>
            <w:rFonts w:ascii="Calibri-Italic" w:hAnsi="Calibri-Italic" w:cs="Calibri-Italic"/>
            <w:i/>
            <w:iCs/>
            <w:sz w:val="24"/>
            <w:szCs w:val="24"/>
          </w:rPr>
          <w:t>jose.sols@iqs.edu</w:t>
        </w:r>
      </w:hyperlink>
      <w:r>
        <w:rPr>
          <w:rFonts w:ascii="Calibri" w:hAnsi="Calibri" w:cs="Calibri"/>
          <w:sz w:val="24"/>
          <w:szCs w:val="24"/>
        </w:rPr>
        <w:t>).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Do you think human business (that is, business and humanism) is possible?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your personal experience about it? What examples could you give?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What do the expressions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doing good </w:t>
      </w:r>
      <w:r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doing well </w:t>
      </w:r>
      <w:r>
        <w:rPr>
          <w:rFonts w:ascii="Calibri" w:hAnsi="Calibri" w:cs="Calibri"/>
          <w:sz w:val="24"/>
          <w:szCs w:val="24"/>
        </w:rPr>
        <w:t>mean? Realize that there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 four possibilities: 1/ Doing badly evil things; 2/ doing well evil things; 3/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doing well good </w:t>
      </w:r>
      <w:proofErr w:type="gramStart"/>
      <w:r>
        <w:rPr>
          <w:rFonts w:ascii="Calibri" w:hAnsi="Calibri" w:cs="Calibri"/>
          <w:sz w:val="24"/>
          <w:szCs w:val="24"/>
        </w:rPr>
        <w:t>things,</w:t>
      </w:r>
      <w:proofErr w:type="gramEnd"/>
      <w:r>
        <w:rPr>
          <w:rFonts w:ascii="Calibri" w:hAnsi="Calibri" w:cs="Calibri"/>
          <w:sz w:val="24"/>
          <w:szCs w:val="24"/>
        </w:rPr>
        <w:t xml:space="preserve"> and 4/ doing badly good things. Could you give an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example for each?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The Tata Group is a nationalistic group in India. In your opinion, what is more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important: the national/local good or the universal good? Can the national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solidarity forget the global solidarity?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What does this sentence mean (page 249)? “The concept [of what it has just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said] recognizes human beings as a part of nature and holds that values ―be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these religious, ethical, social, or political― have their source in human nature,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experience, ethical, social, and culture”.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What do you think about each of the six core values upheld by AHP (American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Psychological Association) (page 250)?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Which are the Tata Group’s ethical ideals?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proofErr w:type="gramStart"/>
      <w:r>
        <w:rPr>
          <w:rFonts w:ascii="Calibri" w:hAnsi="Calibri" w:cs="Calibri"/>
          <w:sz w:val="24"/>
          <w:szCs w:val="24"/>
        </w:rPr>
        <w:t>Is</w:t>
      </w:r>
      <w:proofErr w:type="gramEnd"/>
      <w:r>
        <w:rPr>
          <w:rFonts w:ascii="Calibri" w:hAnsi="Calibri" w:cs="Calibri"/>
          <w:sz w:val="24"/>
          <w:szCs w:val="24"/>
        </w:rPr>
        <w:t xml:space="preserve"> it possible to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restructure </w:t>
      </w:r>
      <w:r>
        <w:rPr>
          <w:rFonts w:ascii="Calibri" w:hAnsi="Calibri" w:cs="Calibri"/>
          <w:sz w:val="24"/>
          <w:szCs w:val="24"/>
        </w:rPr>
        <w:t>(that is, firing employees) in a humane way? How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did Tata Group do it?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The Tata’s </w:t>
      </w:r>
      <w:proofErr w:type="spellStart"/>
      <w:r>
        <w:rPr>
          <w:rFonts w:ascii="Calibri" w:hAnsi="Calibri" w:cs="Calibri"/>
          <w:sz w:val="24"/>
          <w:szCs w:val="24"/>
        </w:rPr>
        <w:t>Nano</w:t>
      </w:r>
      <w:proofErr w:type="spellEnd"/>
      <w:r>
        <w:rPr>
          <w:rFonts w:ascii="Calibri" w:hAnsi="Calibri" w:cs="Calibri"/>
          <w:sz w:val="24"/>
          <w:szCs w:val="24"/>
        </w:rPr>
        <w:t xml:space="preserve"> plant moved from West Bengal to Gujarat after important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labor troubles. In terms of ethics (not in terms of laws), in which conditions do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 think that moving an industry from a region to another one, or from 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country to another one, is justified? In which conditions do you think it is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unjustified?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What would you say about what </w:t>
      </w:r>
      <w:proofErr w:type="spellStart"/>
      <w:r>
        <w:rPr>
          <w:rFonts w:ascii="Calibri" w:hAnsi="Calibri" w:cs="Calibri"/>
          <w:sz w:val="24"/>
          <w:szCs w:val="24"/>
        </w:rPr>
        <w:t>Manik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Patra</w:t>
      </w:r>
      <w:proofErr w:type="spellEnd"/>
      <w:r>
        <w:rPr>
          <w:rFonts w:ascii="Calibri" w:hAnsi="Calibri" w:cs="Calibri"/>
          <w:sz w:val="24"/>
          <w:szCs w:val="24"/>
        </w:rPr>
        <w:t xml:space="preserve"> told his neighbor, </w:t>
      </w:r>
      <w:proofErr w:type="spellStart"/>
      <w:r>
        <w:rPr>
          <w:rFonts w:ascii="Calibri" w:hAnsi="Calibri" w:cs="Calibri"/>
          <w:sz w:val="24"/>
          <w:szCs w:val="24"/>
        </w:rPr>
        <w:t>Tushar</w:t>
      </w:r>
      <w:proofErr w:type="spellEnd"/>
      <w:r>
        <w:rPr>
          <w:rFonts w:ascii="Calibri" w:hAnsi="Calibri" w:cs="Calibri"/>
          <w:sz w:val="24"/>
          <w:szCs w:val="24"/>
        </w:rPr>
        <w:t xml:space="preserve"> (page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262)?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do you think about the paragraph that begins with this sentence (page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263)? “The Tata case shows that a firm combining humanism with business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growth will be sustainable in the long run”.</w:t>
      </w:r>
    </w:p>
    <w:p w:rsidR="00DC01D9" w:rsidRDefault="00DC01D9">
      <w:pPr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br w:type="page"/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lastRenderedPageBreak/>
        <w:t>Master in Global Entrepreneurial Management (MGEM)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IQS School of Management, Ramon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Llull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University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Course: Cross-Cultural Management and Business Ethics Practice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Dr. José Sols &amp; Prof. Jean-Philippe Charles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Year: 2015-2016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Assessment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sz w:val="32"/>
          <w:szCs w:val="32"/>
        </w:rPr>
        <w:t>Exercise 2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Questions about the Small Chinese Private Firm Case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Some of these questions are just voluntary: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Is being big essential to be successful in business? Why?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[Voluntary question:] </w:t>
      </w:r>
      <w:proofErr w:type="gramStart"/>
      <w:r>
        <w:rPr>
          <w:rFonts w:ascii="Calibri" w:hAnsi="Calibri" w:cs="Calibri"/>
          <w:sz w:val="24"/>
          <w:szCs w:val="24"/>
        </w:rPr>
        <w:t>What</w:t>
      </w:r>
      <w:proofErr w:type="gramEnd"/>
      <w:r>
        <w:rPr>
          <w:rFonts w:ascii="Calibri" w:hAnsi="Calibri" w:cs="Calibri"/>
          <w:sz w:val="24"/>
          <w:szCs w:val="24"/>
        </w:rPr>
        <w:t xml:space="preserve"> changes did </w:t>
      </w:r>
      <w:proofErr w:type="spellStart"/>
      <w:r>
        <w:rPr>
          <w:rFonts w:ascii="Calibri" w:hAnsi="Calibri" w:cs="Calibri"/>
          <w:sz w:val="24"/>
          <w:szCs w:val="24"/>
        </w:rPr>
        <w:t>Mr</w:t>
      </w:r>
      <w:proofErr w:type="spellEnd"/>
      <w:r>
        <w:rPr>
          <w:rFonts w:ascii="Calibri" w:hAnsi="Calibri" w:cs="Calibri"/>
          <w:sz w:val="24"/>
          <w:szCs w:val="24"/>
        </w:rPr>
        <w:t xml:space="preserve"> Li </w:t>
      </w:r>
      <w:proofErr w:type="spellStart"/>
      <w:r>
        <w:rPr>
          <w:rFonts w:ascii="Calibri" w:hAnsi="Calibri" w:cs="Calibri"/>
          <w:sz w:val="24"/>
          <w:szCs w:val="24"/>
        </w:rPr>
        <w:t>Haitao</w:t>
      </w:r>
      <w:proofErr w:type="spellEnd"/>
      <w:r>
        <w:rPr>
          <w:rFonts w:ascii="Calibri" w:hAnsi="Calibri" w:cs="Calibri"/>
          <w:sz w:val="24"/>
          <w:szCs w:val="24"/>
        </w:rPr>
        <w:t xml:space="preserve"> introduce in </w:t>
      </w:r>
      <w:proofErr w:type="spellStart"/>
      <w:r>
        <w:rPr>
          <w:rFonts w:ascii="Calibri" w:hAnsi="Calibri" w:cs="Calibri"/>
          <w:sz w:val="24"/>
          <w:szCs w:val="24"/>
        </w:rPr>
        <w:t>Hongfei</w:t>
      </w:r>
      <w:proofErr w:type="spellEnd"/>
      <w:r>
        <w:rPr>
          <w:rFonts w:ascii="Calibri" w:hAnsi="Calibri" w:cs="Calibri"/>
          <w:sz w:val="24"/>
          <w:szCs w:val="24"/>
        </w:rPr>
        <w:t xml:space="preserve"> Metal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Ltd. to improve employees’ welfare?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 you think it is a good idea to try to improve the employees’ quality of life in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firm?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When a firm has troubles, is it a good idea to make employees be concerned?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[Voluntary question:] </w:t>
      </w:r>
      <w:proofErr w:type="gramStart"/>
      <w:r>
        <w:rPr>
          <w:rFonts w:ascii="Calibri" w:hAnsi="Calibri" w:cs="Calibri"/>
          <w:sz w:val="24"/>
          <w:szCs w:val="24"/>
        </w:rPr>
        <w:t>How</w:t>
      </w:r>
      <w:proofErr w:type="gramEnd"/>
      <w:r>
        <w:rPr>
          <w:rFonts w:ascii="Calibri" w:hAnsi="Calibri" w:cs="Calibri"/>
          <w:sz w:val="24"/>
          <w:szCs w:val="24"/>
        </w:rPr>
        <w:t xml:space="preserve"> did the combination local-global business work in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Hongfei</w:t>
      </w:r>
      <w:proofErr w:type="spellEnd"/>
      <w:r>
        <w:rPr>
          <w:rFonts w:ascii="Calibri" w:hAnsi="Calibri" w:cs="Calibri"/>
          <w:sz w:val="24"/>
          <w:szCs w:val="24"/>
        </w:rPr>
        <w:t xml:space="preserve"> Metal Ltd.?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[Voluntary question:] </w:t>
      </w:r>
      <w:proofErr w:type="gramStart"/>
      <w:r>
        <w:rPr>
          <w:rFonts w:ascii="Calibri" w:hAnsi="Calibri" w:cs="Calibri"/>
          <w:sz w:val="24"/>
          <w:szCs w:val="24"/>
        </w:rPr>
        <w:t>How</w:t>
      </w:r>
      <w:proofErr w:type="gramEnd"/>
      <w:r>
        <w:rPr>
          <w:rFonts w:ascii="Calibri" w:hAnsi="Calibri" w:cs="Calibri"/>
          <w:sz w:val="24"/>
          <w:szCs w:val="24"/>
        </w:rPr>
        <w:t xml:space="preserve"> did the combination East-West (that is, Chinese-American) business work in </w:t>
      </w:r>
      <w:proofErr w:type="spellStart"/>
      <w:r>
        <w:rPr>
          <w:rFonts w:ascii="Calibri" w:hAnsi="Calibri" w:cs="Calibri"/>
          <w:sz w:val="24"/>
          <w:szCs w:val="24"/>
        </w:rPr>
        <w:t>Hongfei</w:t>
      </w:r>
      <w:proofErr w:type="spellEnd"/>
      <w:r>
        <w:rPr>
          <w:rFonts w:ascii="Calibri" w:hAnsi="Calibri" w:cs="Calibri"/>
          <w:sz w:val="24"/>
          <w:szCs w:val="24"/>
        </w:rPr>
        <w:t xml:space="preserve"> Metal Ltd.?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Why was </w:t>
      </w:r>
      <w:proofErr w:type="spellStart"/>
      <w:r>
        <w:rPr>
          <w:rFonts w:ascii="Calibri" w:hAnsi="Calibri" w:cs="Calibri"/>
          <w:sz w:val="24"/>
          <w:szCs w:val="24"/>
        </w:rPr>
        <w:t>Mr</w:t>
      </w:r>
      <w:proofErr w:type="spellEnd"/>
      <w:r>
        <w:rPr>
          <w:rFonts w:ascii="Calibri" w:hAnsi="Calibri" w:cs="Calibri"/>
          <w:sz w:val="24"/>
          <w:szCs w:val="24"/>
        </w:rPr>
        <w:t xml:space="preserve"> Li </w:t>
      </w:r>
      <w:proofErr w:type="spellStart"/>
      <w:r>
        <w:rPr>
          <w:rFonts w:ascii="Calibri" w:hAnsi="Calibri" w:cs="Calibri"/>
          <w:sz w:val="24"/>
          <w:szCs w:val="24"/>
        </w:rPr>
        <w:t>Haitao</w:t>
      </w:r>
      <w:proofErr w:type="spellEnd"/>
      <w:r>
        <w:rPr>
          <w:rFonts w:ascii="Calibri" w:hAnsi="Calibri" w:cs="Calibri"/>
          <w:sz w:val="24"/>
          <w:szCs w:val="24"/>
        </w:rPr>
        <w:t xml:space="preserve"> well respected by his workers?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What does democracy in management mean?</w:t>
      </w:r>
    </w:p>
    <w:p w:rsidR="00DC01D9" w:rsidRDefault="00DC01D9" w:rsidP="00DC0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[Voluntary question:] </w:t>
      </w:r>
      <w:proofErr w:type="gramStart"/>
      <w:r>
        <w:rPr>
          <w:rFonts w:ascii="Calibri" w:hAnsi="Calibri" w:cs="Calibri"/>
          <w:sz w:val="24"/>
          <w:szCs w:val="24"/>
        </w:rPr>
        <w:t>Do</w:t>
      </w:r>
      <w:proofErr w:type="gramEnd"/>
      <w:r>
        <w:rPr>
          <w:rFonts w:ascii="Calibri" w:hAnsi="Calibri" w:cs="Calibri"/>
          <w:sz w:val="24"/>
          <w:szCs w:val="24"/>
        </w:rPr>
        <w:t xml:space="preserve"> you know Confucian humanism? Could you explain it?</w:t>
      </w:r>
    </w:p>
    <w:p w:rsidR="0020139C" w:rsidRDefault="00DC01D9" w:rsidP="00DC01D9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10.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[Voluntary question:] </w:t>
      </w:r>
      <w:proofErr w:type="gramStart"/>
      <w:r>
        <w:rPr>
          <w:rFonts w:ascii="Calibri" w:hAnsi="Calibri" w:cs="Calibri"/>
          <w:sz w:val="24"/>
          <w:szCs w:val="24"/>
        </w:rPr>
        <w:t>Could</w:t>
      </w:r>
      <w:proofErr w:type="gramEnd"/>
      <w:r>
        <w:rPr>
          <w:rFonts w:ascii="Calibri" w:hAnsi="Calibri" w:cs="Calibri"/>
          <w:sz w:val="24"/>
          <w:szCs w:val="24"/>
        </w:rPr>
        <w:t xml:space="preserve"> you explain the concept of collectivism in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management?</w:t>
      </w:r>
    </w:p>
    <w:sectPr w:rsidR="0020139C" w:rsidSect="00E457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EA" w:rsidRDefault="002D61EA" w:rsidP="00455E53">
      <w:pPr>
        <w:spacing w:after="0" w:line="240" w:lineRule="auto"/>
      </w:pPr>
      <w:r>
        <w:separator/>
      </w:r>
    </w:p>
  </w:endnote>
  <w:endnote w:type="continuationSeparator" w:id="0">
    <w:p w:rsidR="002D61EA" w:rsidRDefault="002D61EA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AE5608" w:rsidP="00455E53">
        <w:pPr>
          <w:pStyle w:val="Footer"/>
          <w:tabs>
            <w:tab w:val="clear" w:pos="4680"/>
            <w:tab w:val="left" w:pos="90"/>
          </w:tabs>
          <w:rPr>
            <w:noProof/>
          </w:rPr>
        </w:pPr>
        <w:fldSimple w:instr=" FILENAME   \* MERGEFORMAT ">
          <w:r>
            <w:rPr>
              <w:noProof/>
            </w:rPr>
            <w:t>MGEM AoL Report AY15-16 LO 1 and 2 MGEM 5104 draft.docx</w:t>
          </w:r>
        </w:fldSimple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 w:rsidR="00F45E15">
          <w:rPr>
            <w:b/>
            <w:bCs/>
            <w:noProof/>
            <w:sz w:val="20"/>
            <w:szCs w:val="20"/>
          </w:rPr>
          <w:t>2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 w:rsidR="00F45E15">
          <w:rPr>
            <w:b/>
            <w:bCs/>
            <w:noProof/>
          </w:rPr>
          <w:t>5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EA" w:rsidRDefault="002D61EA" w:rsidP="00455E53">
      <w:pPr>
        <w:spacing w:after="0" w:line="240" w:lineRule="auto"/>
      </w:pPr>
      <w:r>
        <w:separator/>
      </w:r>
    </w:p>
  </w:footnote>
  <w:footnote w:type="continuationSeparator" w:id="0">
    <w:p w:rsidR="002D61EA" w:rsidRDefault="002D61EA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Management Assurance of Learning Department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DFD"/>
    <w:multiLevelType w:val="hybridMultilevel"/>
    <w:tmpl w:val="1682BEBC"/>
    <w:lvl w:ilvl="0" w:tplc="39864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2799"/>
    <w:multiLevelType w:val="hybridMultilevel"/>
    <w:tmpl w:val="CA0CE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73A94"/>
    <w:multiLevelType w:val="hybridMultilevel"/>
    <w:tmpl w:val="1BC6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02A37"/>
    <w:multiLevelType w:val="hybridMultilevel"/>
    <w:tmpl w:val="2780CE86"/>
    <w:lvl w:ilvl="0" w:tplc="F9444F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50020"/>
    <w:multiLevelType w:val="hybridMultilevel"/>
    <w:tmpl w:val="046C0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70262"/>
    <w:multiLevelType w:val="hybridMultilevel"/>
    <w:tmpl w:val="4688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1EB"/>
    <w:multiLevelType w:val="hybridMultilevel"/>
    <w:tmpl w:val="B8C02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A35C2"/>
    <w:multiLevelType w:val="hybridMultilevel"/>
    <w:tmpl w:val="0EE4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857EF"/>
    <w:multiLevelType w:val="hybridMultilevel"/>
    <w:tmpl w:val="5E789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8A7B57"/>
    <w:multiLevelType w:val="hybridMultilevel"/>
    <w:tmpl w:val="10D41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D86B73"/>
    <w:multiLevelType w:val="hybridMultilevel"/>
    <w:tmpl w:val="F75AC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B70F9"/>
    <w:multiLevelType w:val="hybridMultilevel"/>
    <w:tmpl w:val="C4B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58458B"/>
    <w:multiLevelType w:val="hybridMultilevel"/>
    <w:tmpl w:val="3FE22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5170ED"/>
    <w:multiLevelType w:val="hybridMultilevel"/>
    <w:tmpl w:val="12DC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BA9"/>
    <w:multiLevelType w:val="hybridMultilevel"/>
    <w:tmpl w:val="69A097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0"/>
    <w:rsid w:val="00045237"/>
    <w:rsid w:val="0004568A"/>
    <w:rsid w:val="000B3D43"/>
    <w:rsid w:val="00133F4B"/>
    <w:rsid w:val="00160362"/>
    <w:rsid w:val="00195A69"/>
    <w:rsid w:val="001C5CFB"/>
    <w:rsid w:val="001E0E86"/>
    <w:rsid w:val="001E499A"/>
    <w:rsid w:val="0020139C"/>
    <w:rsid w:val="00242E76"/>
    <w:rsid w:val="002577FB"/>
    <w:rsid w:val="00273E4A"/>
    <w:rsid w:val="00293BC9"/>
    <w:rsid w:val="002C17C7"/>
    <w:rsid w:val="002D61EA"/>
    <w:rsid w:val="00333F59"/>
    <w:rsid w:val="003408BC"/>
    <w:rsid w:val="00343D9F"/>
    <w:rsid w:val="00380B21"/>
    <w:rsid w:val="003978EC"/>
    <w:rsid w:val="003A3931"/>
    <w:rsid w:val="003B7CCF"/>
    <w:rsid w:val="003C465B"/>
    <w:rsid w:val="003D35D1"/>
    <w:rsid w:val="003D4085"/>
    <w:rsid w:val="003E2716"/>
    <w:rsid w:val="003F1B02"/>
    <w:rsid w:val="003F2E0D"/>
    <w:rsid w:val="004214B1"/>
    <w:rsid w:val="004447A2"/>
    <w:rsid w:val="00446FBA"/>
    <w:rsid w:val="00455E53"/>
    <w:rsid w:val="004576C9"/>
    <w:rsid w:val="004754AC"/>
    <w:rsid w:val="00475B79"/>
    <w:rsid w:val="00480635"/>
    <w:rsid w:val="0049515D"/>
    <w:rsid w:val="00497280"/>
    <w:rsid w:val="004B1AE7"/>
    <w:rsid w:val="004E1BBC"/>
    <w:rsid w:val="004F0324"/>
    <w:rsid w:val="00501C41"/>
    <w:rsid w:val="005034E3"/>
    <w:rsid w:val="00580984"/>
    <w:rsid w:val="005824B0"/>
    <w:rsid w:val="005A588F"/>
    <w:rsid w:val="005B4EAD"/>
    <w:rsid w:val="005C5312"/>
    <w:rsid w:val="005D0F67"/>
    <w:rsid w:val="005D3949"/>
    <w:rsid w:val="005E6899"/>
    <w:rsid w:val="006248A5"/>
    <w:rsid w:val="006876BA"/>
    <w:rsid w:val="006925E5"/>
    <w:rsid w:val="006A3BF3"/>
    <w:rsid w:val="006D4D18"/>
    <w:rsid w:val="006E36AE"/>
    <w:rsid w:val="00714359"/>
    <w:rsid w:val="00716D81"/>
    <w:rsid w:val="007553C0"/>
    <w:rsid w:val="007553C5"/>
    <w:rsid w:val="00790EED"/>
    <w:rsid w:val="007B7D23"/>
    <w:rsid w:val="007E522C"/>
    <w:rsid w:val="007F2187"/>
    <w:rsid w:val="008067A8"/>
    <w:rsid w:val="008100B0"/>
    <w:rsid w:val="00837F39"/>
    <w:rsid w:val="00862445"/>
    <w:rsid w:val="00883A01"/>
    <w:rsid w:val="008A4B71"/>
    <w:rsid w:val="008F4ED1"/>
    <w:rsid w:val="00920480"/>
    <w:rsid w:val="00936A16"/>
    <w:rsid w:val="00943819"/>
    <w:rsid w:val="0095494F"/>
    <w:rsid w:val="009708B3"/>
    <w:rsid w:val="009B4D3F"/>
    <w:rsid w:val="00A26183"/>
    <w:rsid w:val="00A75C8F"/>
    <w:rsid w:val="00A76A72"/>
    <w:rsid w:val="00A973CE"/>
    <w:rsid w:val="00AD2342"/>
    <w:rsid w:val="00AE5608"/>
    <w:rsid w:val="00B26775"/>
    <w:rsid w:val="00B8696C"/>
    <w:rsid w:val="00B92CBF"/>
    <w:rsid w:val="00BA469A"/>
    <w:rsid w:val="00BE764C"/>
    <w:rsid w:val="00C005E1"/>
    <w:rsid w:val="00C01F0E"/>
    <w:rsid w:val="00C34E5E"/>
    <w:rsid w:val="00C40B84"/>
    <w:rsid w:val="00C615D5"/>
    <w:rsid w:val="00CF3E91"/>
    <w:rsid w:val="00CF46B4"/>
    <w:rsid w:val="00D14217"/>
    <w:rsid w:val="00D16B58"/>
    <w:rsid w:val="00D4089B"/>
    <w:rsid w:val="00D50B1A"/>
    <w:rsid w:val="00DA7EF5"/>
    <w:rsid w:val="00DC01D9"/>
    <w:rsid w:val="00DC06D1"/>
    <w:rsid w:val="00E001E7"/>
    <w:rsid w:val="00E22367"/>
    <w:rsid w:val="00E34EE0"/>
    <w:rsid w:val="00E457D8"/>
    <w:rsid w:val="00E82B02"/>
    <w:rsid w:val="00EB5F70"/>
    <w:rsid w:val="00F01BFD"/>
    <w:rsid w:val="00F45E15"/>
    <w:rsid w:val="00F60843"/>
    <w:rsid w:val="00F74C56"/>
    <w:rsid w:val="00F8133D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01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paragraph" w:customStyle="1" w:styleId="Default">
    <w:name w:val="Default"/>
    <w:rsid w:val="00C34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13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2013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01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paragraph" w:customStyle="1" w:styleId="Default">
    <w:name w:val="Default"/>
    <w:rsid w:val="00C34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13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2013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se.sols@iqs.ed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freeman\Documents\Academic%20Affairs%20Department\AoL\AoL%20Data\MGEM\MGEM%205104%20Scoring%20AY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MGEM LO #1,2 Short Answer Scoring</a:t>
            </a:r>
          </a:p>
          <a:p>
            <a:pPr>
              <a:defRPr/>
            </a:pPr>
            <a:r>
              <a:rPr lang="en-US"/>
              <a:t>MGEM 5104, Fall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Presentation!$A$31</c:f>
              <c:strCache>
                <c:ptCount val="1"/>
                <c:pt idx="0">
                  <c:v>First Exam</c:v>
                </c:pt>
              </c:strCache>
            </c:strRef>
          </c:tx>
          <c:invertIfNegative val="0"/>
          <c:cat>
            <c:strRef>
              <c:f>Presentation!$B$6:$D$6</c:f>
              <c:strCache>
                <c:ptCount val="3"/>
                <c:pt idx="0">
                  <c:v>Exceeds the expectations</c:v>
                </c:pt>
                <c:pt idx="1">
                  <c:v>Meets the expectations</c:v>
                </c:pt>
                <c:pt idx="2">
                  <c:v>Doesn't meet the expectations</c:v>
                </c:pt>
              </c:strCache>
            </c:strRef>
          </c:cat>
          <c:val>
            <c:numRef>
              <c:f>Presentation!$B$31:$D$31</c:f>
              <c:numCache>
                <c:formatCode>0%</c:formatCode>
                <c:ptCount val="3"/>
                <c:pt idx="0">
                  <c:v>0.19600000000000001</c:v>
                </c:pt>
                <c:pt idx="1">
                  <c:v>0.47799999999999998</c:v>
                </c:pt>
                <c:pt idx="2">
                  <c:v>0.32600000000000001</c:v>
                </c:pt>
              </c:numCache>
            </c:numRef>
          </c:val>
        </c:ser>
        <c:ser>
          <c:idx val="1"/>
          <c:order val="1"/>
          <c:tx>
            <c:strRef>
              <c:f>Presentation!$A$32</c:f>
              <c:strCache>
                <c:ptCount val="1"/>
                <c:pt idx="0">
                  <c:v>Second Exam</c:v>
                </c:pt>
              </c:strCache>
            </c:strRef>
          </c:tx>
          <c:invertIfNegative val="0"/>
          <c:cat>
            <c:strRef>
              <c:f>Presentation!$B$6:$D$6</c:f>
              <c:strCache>
                <c:ptCount val="3"/>
                <c:pt idx="0">
                  <c:v>Exceeds the expectations</c:v>
                </c:pt>
                <c:pt idx="1">
                  <c:v>Meets the expectations</c:v>
                </c:pt>
                <c:pt idx="2">
                  <c:v>Doesn't meet the expectations</c:v>
                </c:pt>
              </c:strCache>
            </c:strRef>
          </c:cat>
          <c:val>
            <c:numRef>
              <c:f>Presentation!$B$32:$D$32</c:f>
              <c:numCache>
                <c:formatCode>0%</c:formatCode>
                <c:ptCount val="3"/>
                <c:pt idx="0">
                  <c:v>0.22800000000000001</c:v>
                </c:pt>
                <c:pt idx="1">
                  <c:v>0.497</c:v>
                </c:pt>
                <c:pt idx="2">
                  <c:v>0.27500000000000002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19392"/>
        <c:axId val="236323968"/>
      </c:barChart>
      <c:catAx>
        <c:axId val="15741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6323968"/>
        <c:crosses val="autoZero"/>
        <c:auto val="1"/>
        <c:lblAlgn val="ctr"/>
        <c:lblOffset val="100"/>
        <c:noMultiLvlLbl val="0"/>
      </c:catAx>
      <c:valAx>
        <c:axId val="236323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Groups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5741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84450549158015"/>
          <c:y val="0.32313119950915226"/>
          <c:w val="0.16684269589976164"/>
          <c:h val="0.15656202065650884"/>
        </c:manualLayout>
      </c:layout>
      <c:overlay val="1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682C-2677-4DD5-88D5-2BC87D5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Freeman, Eric S</cp:lastModifiedBy>
  <cp:revision>3</cp:revision>
  <cp:lastPrinted>2016-07-05T18:49:00Z</cp:lastPrinted>
  <dcterms:created xsi:type="dcterms:W3CDTF">2016-08-18T22:53:00Z</dcterms:created>
  <dcterms:modified xsi:type="dcterms:W3CDTF">2016-08-18T23:02:00Z</dcterms:modified>
</cp:coreProperties>
</file>